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DD27" w14:textId="63BAF5E0" w:rsidR="00000000" w:rsidRPr="00092983" w:rsidRDefault="00CD581A" w:rsidP="00092983">
      <w:pPr>
        <w:jc w:val="center"/>
        <w:rPr>
          <w:rFonts w:asciiTheme="majorHAnsi" w:hAnsiTheme="majorHAnsi"/>
          <w:b/>
          <w:bCs/>
          <w:sz w:val="40"/>
          <w:szCs w:val="40"/>
          <w:u w:val="single"/>
        </w:rPr>
      </w:pPr>
      <w:r w:rsidRPr="00092983">
        <w:rPr>
          <w:rFonts w:asciiTheme="majorHAnsi" w:hAnsiTheme="majorHAnsi"/>
          <w:b/>
          <w:bCs/>
          <w:sz w:val="40"/>
          <w:szCs w:val="40"/>
          <w:u w:val="single"/>
        </w:rPr>
        <w:t>Millésime 2021</w:t>
      </w:r>
    </w:p>
    <w:p w14:paraId="54B7A67D" w14:textId="247AFE00" w:rsidR="00CD581A" w:rsidRDefault="00CD581A"/>
    <w:p w14:paraId="0B47C3C4" w14:textId="2FBB94DC" w:rsidR="00645432" w:rsidRDefault="00684F23" w:rsidP="0037494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color w:val="17365D" w:themeColor="text2" w:themeShade="BF"/>
          <w:sz w:val="28"/>
          <w:szCs w:val="28"/>
        </w:rPr>
      </w:pPr>
      <w:r>
        <w:rPr>
          <w:rFonts w:asciiTheme="majorHAnsi" w:hAnsiTheme="majorHAnsi"/>
          <w:color w:val="17365D" w:themeColor="text2" w:themeShade="BF"/>
          <w:sz w:val="28"/>
          <w:szCs w:val="28"/>
        </w:rPr>
        <w:t>Après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un hiver doux et pluvieux, le p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rintemps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 xml:space="preserve">a été 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précoce avec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 xml:space="preserve">des 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pics de chaleur </w:t>
      </w:r>
      <w:r w:rsidR="00E9377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dès 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la 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>fin mars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>(</w:t>
      </w:r>
      <w:r w:rsidR="00645432" w:rsidRPr="00092983">
        <w:rPr>
          <w:rFonts w:asciiTheme="majorHAnsi" w:hAnsiTheme="majorHAnsi"/>
          <w:color w:val="17365D" w:themeColor="text2" w:themeShade="BF"/>
          <w:sz w:val="28"/>
          <w:szCs w:val="28"/>
        </w:rPr>
        <w:t>jusqu’à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30°C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>)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ce qui a fait démarrer la végétation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>rapidement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.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>Tout de suite après, l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>es gelées des 6-7 et 8 avril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2021, marquées par des températures allant jusqu’à -6 à -8°C sur des durée de plusieurs heures, </w:t>
      </w:r>
      <w:r w:rsidR="00092983" w:rsidRPr="00092983">
        <w:rPr>
          <w:rFonts w:asciiTheme="majorHAnsi" w:hAnsiTheme="majorHAnsi"/>
          <w:color w:val="17365D" w:themeColor="text2" w:themeShade="BF"/>
          <w:sz w:val="28"/>
          <w:szCs w:val="28"/>
        </w:rPr>
        <w:t>ont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été dévastatrices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 xml:space="preserve">pour les bourgeons, ce qui aura un impact fort sur les rendements du millésime. La vigne, en réaction à cet épisode brutal, a </w:t>
      </w:r>
      <w:r w:rsidR="00E9377D" w:rsidRPr="00092983">
        <w:rPr>
          <w:rFonts w:asciiTheme="majorHAnsi" w:hAnsiTheme="majorHAnsi"/>
          <w:color w:val="17365D" w:themeColor="text2" w:themeShade="BF"/>
          <w:sz w:val="28"/>
          <w:szCs w:val="28"/>
        </w:rPr>
        <w:t>stoppé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son cycle végétatif</w:t>
      </w:r>
      <w:r w:rsidR="00E9377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pendant un mois et demi. </w:t>
      </w:r>
    </w:p>
    <w:p w14:paraId="5C8D8C58" w14:textId="31D8314E" w:rsidR="00C4559D" w:rsidRDefault="00E9377D" w:rsidP="0037494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color w:val="17365D" w:themeColor="text2" w:themeShade="BF"/>
          <w:sz w:val="28"/>
          <w:szCs w:val="28"/>
        </w:rPr>
      </w:pPr>
      <w:r w:rsidRPr="00092983">
        <w:rPr>
          <w:rFonts w:asciiTheme="majorHAnsi" w:hAnsiTheme="majorHAnsi"/>
          <w:color w:val="17365D" w:themeColor="text2" w:themeShade="BF"/>
          <w:sz w:val="28"/>
          <w:szCs w:val="28"/>
        </w:rPr>
        <w:t>Le mois de mai a été globalement frais et arrosé, puis les températures sont remontées à partir de juin. La floraison s’est</w:t>
      </w:r>
      <w:r w:rsidR="00D51C7B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d</w:t>
      </w:r>
      <w:r w:rsidRPr="00092983">
        <w:rPr>
          <w:rFonts w:asciiTheme="majorHAnsi" w:hAnsiTheme="majorHAnsi"/>
          <w:color w:val="17365D" w:themeColor="text2" w:themeShade="BF"/>
          <w:sz w:val="28"/>
          <w:szCs w:val="28"/>
        </w:rPr>
        <w:t>éroulée dans de bonnes conditions</w:t>
      </w:r>
      <w:r w:rsidR="00092983" w:rsidRPr="00092983">
        <w:rPr>
          <w:rFonts w:asciiTheme="majorHAnsi" w:hAnsiTheme="majorHAnsi"/>
          <w:color w:val="17365D" w:themeColor="text2" w:themeShade="BF"/>
          <w:sz w:val="28"/>
          <w:szCs w:val="28"/>
        </w:rPr>
        <w:t>. La météo durant l’été a été pluvieuse</w:t>
      </w:r>
      <w:r w:rsidR="00D51C7B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avec des températures plutôt fraiches</w:t>
      </w:r>
      <w:r w:rsidR="00092983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, ce qui a mis une pression sanitaire importante 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>sur les vignes avec</w:t>
      </w:r>
      <w:r w:rsidR="00092983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des attaques de mildiou et d’oïdium, en particulier dans les Hautes Cotes de Nuits. </w:t>
      </w:r>
    </w:p>
    <w:p w14:paraId="603B27B0" w14:textId="1E8A330E" w:rsidR="00204404" w:rsidRPr="00684F23" w:rsidRDefault="00204404" w:rsidP="00204404">
      <w:pPr>
        <w:rPr>
          <w:rFonts w:asciiTheme="majorHAnsi" w:hAnsiTheme="majorHAnsi"/>
          <w:color w:val="17365D" w:themeColor="text2" w:themeShade="BF"/>
          <w:sz w:val="28"/>
          <w:szCs w:val="28"/>
        </w:rPr>
      </w:pPr>
      <w:r>
        <w:rPr>
          <w:rFonts w:asciiTheme="majorHAnsi" w:hAnsiTheme="majorHAnsi"/>
          <w:color w:val="17365D" w:themeColor="text2" w:themeShade="BF"/>
          <w:sz w:val="28"/>
          <w:szCs w:val="28"/>
        </w:rPr>
        <w:t>Dans le Beaujolais, la pluie s’est arrêtée le 15 aout</w:t>
      </w:r>
      <w:r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et les conditions anticycloniques de septembre </w:t>
      </w:r>
      <w:r>
        <w:rPr>
          <w:rFonts w:asciiTheme="majorHAnsi" w:hAnsiTheme="majorHAnsi"/>
          <w:color w:val="17365D" w:themeColor="text2" w:themeShade="BF"/>
          <w:sz w:val="28"/>
          <w:szCs w:val="28"/>
        </w:rPr>
        <w:t>ont permis</w:t>
      </w:r>
      <w:r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un millésime typique pour les gamays, avec un équilibre acidité/sucre et donc des vins fruités et gourmands et équilibrés</w:t>
      </w:r>
      <w:r>
        <w:rPr>
          <w:rFonts w:asciiTheme="majorHAnsi" w:hAnsiTheme="majorHAnsi"/>
          <w:color w:val="17365D" w:themeColor="text2" w:themeShade="BF"/>
          <w:sz w:val="28"/>
          <w:szCs w:val="28"/>
        </w:rPr>
        <w:t>.</w:t>
      </w:r>
      <w:r w:rsidRPr="00204404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</w:t>
      </w:r>
      <w:r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Vendanges de nos parcelles les 18 et 19 </w:t>
      </w: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>septembre 2021</w:t>
      </w:r>
    </w:p>
    <w:p w14:paraId="3EC172F1" w14:textId="54AE0BD9" w:rsidR="00204404" w:rsidRPr="00684F23" w:rsidRDefault="00204404" w:rsidP="0037494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color w:val="17365D" w:themeColor="text2" w:themeShade="BF"/>
          <w:sz w:val="28"/>
          <w:szCs w:val="28"/>
        </w:rPr>
      </w:pP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Pour le reste de </w:t>
      </w:r>
      <w:r w:rsidR="004E20FB"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nos appellations, début des vendanges le 21/9 qui se sont déroulées avec une météo ensoleillée et des températures de 20 à 24°C les après-midis. </w:t>
      </w:r>
    </w:p>
    <w:p w14:paraId="4FEB7E01" w14:textId="709D3A86" w:rsidR="00684F23" w:rsidRPr="00684F23" w:rsidRDefault="00684F23" w:rsidP="00684F23">
      <w:pPr>
        <w:pStyle w:val="Default"/>
        <w:rPr>
          <w:rFonts w:asciiTheme="majorHAnsi" w:hAnsiTheme="majorHAnsi"/>
          <w:color w:val="17365D" w:themeColor="text2" w:themeShade="BF"/>
          <w:sz w:val="28"/>
          <w:szCs w:val="28"/>
        </w:rPr>
      </w:pP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Outre les pertes de volumes dues au gel </w:t>
      </w:r>
      <w:r w:rsidR="008D48E7">
        <w:rPr>
          <w:rFonts w:asciiTheme="majorHAnsi" w:hAnsiTheme="majorHAnsi"/>
          <w:color w:val="17365D" w:themeColor="text2" w:themeShade="BF"/>
          <w:sz w:val="28"/>
          <w:szCs w:val="28"/>
        </w:rPr>
        <w:t xml:space="preserve">et à l’attaque d’oïdium, </w:t>
      </w: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les raisins récoltés font l’objet d’un double tri très méticuleux, à la vigne et en cuverie. </w:t>
      </w:r>
    </w:p>
    <w:p w14:paraId="7E17E3C3" w14:textId="77777777" w:rsidR="00684F23" w:rsidRPr="00684F23" w:rsidRDefault="00684F23" w:rsidP="00684F23">
      <w:pPr>
        <w:pStyle w:val="Default"/>
        <w:rPr>
          <w:rFonts w:asciiTheme="majorHAnsi" w:hAnsiTheme="majorHAnsi"/>
          <w:color w:val="17365D" w:themeColor="text2" w:themeShade="BF"/>
          <w:sz w:val="28"/>
          <w:szCs w:val="28"/>
        </w:rPr>
      </w:pPr>
    </w:p>
    <w:p w14:paraId="357F37E0" w14:textId="24A68CA3" w:rsidR="00684F23" w:rsidRDefault="00645432" w:rsidP="00684F2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</w:pP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2021 </w:t>
      </w:r>
      <w:r w:rsidR="008D48E7">
        <w:rPr>
          <w:rFonts w:asciiTheme="majorHAnsi" w:hAnsiTheme="majorHAnsi"/>
          <w:color w:val="17365D" w:themeColor="text2" w:themeShade="BF"/>
          <w:sz w:val="28"/>
          <w:szCs w:val="28"/>
        </w:rPr>
        <w:t>a été</w:t>
      </w: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un millésime intéressant à travailler car il </w:t>
      </w:r>
      <w:r w:rsidR="008D48E7">
        <w:rPr>
          <w:rFonts w:asciiTheme="majorHAnsi" w:hAnsiTheme="majorHAnsi"/>
          <w:color w:val="17365D" w:themeColor="text2" w:themeShade="BF"/>
          <w:sz w:val="28"/>
          <w:szCs w:val="28"/>
        </w:rPr>
        <w:t xml:space="preserve">a </w:t>
      </w:r>
      <w:r w:rsidR="008D48E7" w:rsidRPr="00684F23">
        <w:rPr>
          <w:rFonts w:asciiTheme="majorHAnsi" w:hAnsiTheme="majorHAnsi"/>
          <w:color w:val="17365D" w:themeColor="text2" w:themeShade="BF"/>
          <w:sz w:val="28"/>
          <w:szCs w:val="28"/>
        </w:rPr>
        <w:t>demandé</w:t>
      </w: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une vraie technicité : les vinifications </w:t>
      </w:r>
      <w:r w:rsidR="008D48E7">
        <w:rPr>
          <w:rFonts w:asciiTheme="majorHAnsi" w:hAnsiTheme="majorHAnsi"/>
          <w:color w:val="17365D" w:themeColor="text2" w:themeShade="BF"/>
          <w:sz w:val="28"/>
          <w:szCs w:val="28"/>
        </w:rPr>
        <w:t>ont été</w:t>
      </w: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très précises </w:t>
      </w:r>
      <w:r w:rsidR="008D48E7">
        <w:rPr>
          <w:rFonts w:asciiTheme="majorHAnsi" w:hAnsiTheme="majorHAnsi"/>
          <w:color w:val="17365D" w:themeColor="text2" w:themeShade="BF"/>
          <w:sz w:val="28"/>
          <w:szCs w:val="28"/>
        </w:rPr>
        <w:t>avec</w:t>
      </w: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une très grande attention à l’extraction des tannins et de la couleur pour les vins rouges, ainsi qu’aux équilibres aromatiques pour les vins blancs.</w:t>
      </w:r>
      <w:r w:rsidR="00684F23" w:rsidRPr="00684F23"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 xml:space="preserve"> Les pinots noirs sont plus classiques que les millésimes précédents. Les tanins sont ronds et soyeux, même si les vins n’ont pas la profondeur solaire des 2020.</w:t>
      </w:r>
    </w:p>
    <w:p w14:paraId="246C9E0E" w14:textId="77777777" w:rsidR="008D48E7" w:rsidRDefault="008D48E7" w:rsidP="00684F2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</w:pPr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 xml:space="preserve">Faits marquants : </w:t>
      </w:r>
    </w:p>
    <w:p w14:paraId="600BED08" w14:textId="1CFC1AB2" w:rsidR="008D48E7" w:rsidRDefault="008D48E7" w:rsidP="00684F2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</w:pPr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>Volumes : En moyenne, perte de 60% sur l’ensemble de la récolte 2021</w:t>
      </w:r>
    </w:p>
    <w:p w14:paraId="246E181E" w14:textId="3484A71E" w:rsidR="008D48E7" w:rsidRDefault="008D48E7" w:rsidP="00684F2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</w:pPr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lastRenderedPageBreak/>
        <w:t>Introduction de vendanges entière (25% à 30% sur les villages et 1</w:t>
      </w:r>
      <w:r w:rsidRPr="008D48E7"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  <w:vertAlign w:val="superscript"/>
        </w:rPr>
        <w:t>er</w:t>
      </w:r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 xml:space="preserve"> cru et jusqu’à 50% pour les grands crus) pour toutes les cuvées à l’exception des Bourgogne, Bourgogne Hautes Cotes de nuits et des Beaune 1</w:t>
      </w:r>
      <w:r w:rsidRPr="008D48E7"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  <w:vertAlign w:val="superscript"/>
        </w:rPr>
        <w:t>er</w:t>
      </w:r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 xml:space="preserve"> cru les </w:t>
      </w:r>
      <w:proofErr w:type="spellStart"/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>Boucherottes</w:t>
      </w:r>
      <w:proofErr w:type="spellEnd"/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>.</w:t>
      </w:r>
    </w:p>
    <w:p w14:paraId="3B17A042" w14:textId="44E2766D" w:rsidR="008D48E7" w:rsidRPr="00684F23" w:rsidRDefault="008D48E7" w:rsidP="00684F2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</w:pPr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 xml:space="preserve">Réduction du pourcentage de bois neuf : Environ 30% pour tous les villages et </w:t>
      </w:r>
      <w:proofErr w:type="gramStart"/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>1</w:t>
      </w:r>
      <w:r w:rsidRPr="008D48E7"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  <w:vertAlign w:val="superscript"/>
        </w:rPr>
        <w:t>er</w:t>
      </w:r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 xml:space="preserve"> crus</w:t>
      </w:r>
      <w:proofErr w:type="gramEnd"/>
      <w:r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>, et jusqu’à 50% à 80% pour les grands crus.</w:t>
      </w:r>
    </w:p>
    <w:p w14:paraId="509012D6" w14:textId="6C8F4AB7" w:rsidR="00CD581A" w:rsidRDefault="00CD581A" w:rsidP="00645432"/>
    <w:sectPr w:rsidR="00CD5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581A"/>
    <w:rsid w:val="00092983"/>
    <w:rsid w:val="00204404"/>
    <w:rsid w:val="00374947"/>
    <w:rsid w:val="004E20FB"/>
    <w:rsid w:val="00546264"/>
    <w:rsid w:val="00645432"/>
    <w:rsid w:val="0066501D"/>
    <w:rsid w:val="00684F23"/>
    <w:rsid w:val="007155B9"/>
    <w:rsid w:val="008D48E7"/>
    <w:rsid w:val="00C4559D"/>
    <w:rsid w:val="00CB5817"/>
    <w:rsid w:val="00CD581A"/>
    <w:rsid w:val="00D51C7B"/>
    <w:rsid w:val="00D65EA4"/>
    <w:rsid w:val="00E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4E52"/>
  <w15:chartTrackingRefBased/>
  <w15:docId w15:val="{4757689B-CD6A-4105-87EA-BFB57599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65EA4"/>
    <w:rPr>
      <w:color w:val="0000FF"/>
      <w:u w:val="single"/>
    </w:rPr>
  </w:style>
  <w:style w:type="paragraph" w:customStyle="1" w:styleId="Default">
    <w:name w:val="Default"/>
    <w:rsid w:val="006454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c.parent21@outlook.fr</cp:lastModifiedBy>
  <cp:revision>10</cp:revision>
  <cp:lastPrinted>2022-07-21T09:04:00Z</cp:lastPrinted>
  <dcterms:created xsi:type="dcterms:W3CDTF">2021-09-02T08:57:00Z</dcterms:created>
  <dcterms:modified xsi:type="dcterms:W3CDTF">2023-10-27T06:43:00Z</dcterms:modified>
</cp:coreProperties>
</file>