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C9" w:rsidRDefault="00835725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GEVREY CHAMBERTIN</w:t>
      </w:r>
    </w:p>
    <w:p w:rsidR="00FF3478" w:rsidRPr="00FF3478" w:rsidRDefault="00FF3478" w:rsidP="009B1D21">
      <w:pPr>
        <w:spacing w:after="0"/>
        <w:jc w:val="center"/>
        <w:rPr>
          <w:rFonts w:ascii="Cambria Math" w:hAnsi="Cambria Math"/>
          <w:b/>
          <w:color w:val="800000"/>
          <w:sz w:val="20"/>
          <w:szCs w:val="20"/>
        </w:rPr>
      </w:pPr>
    </w:p>
    <w:p w:rsidR="00245125" w:rsidRPr="00245125" w:rsidRDefault="00245125" w:rsidP="009B1D21">
      <w:pPr>
        <w:spacing w:after="0"/>
        <w:jc w:val="center"/>
        <w:rPr>
          <w:color w:val="800000"/>
          <w:sz w:val="8"/>
          <w:szCs w:val="8"/>
        </w:rPr>
      </w:pPr>
    </w:p>
    <w:p w:rsidR="00B418B5" w:rsidRDefault="00554CF8" w:rsidP="009B1D21">
      <w:pPr>
        <w:spacing w:after="0"/>
        <w:jc w:val="center"/>
        <w:rPr>
          <w:color w:val="800000"/>
          <w:sz w:val="44"/>
          <w:szCs w:val="44"/>
        </w:rPr>
      </w:pPr>
      <w:r>
        <w:rPr>
          <w:noProof/>
          <w:color w:val="800000"/>
          <w:sz w:val="44"/>
          <w:szCs w:val="44"/>
          <w:lang w:eastAsia="fr-FR"/>
        </w:rPr>
        <w:drawing>
          <wp:inline distT="0" distB="0" distL="0" distR="0">
            <wp:extent cx="3589020" cy="2551851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249" cy="255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F4" w:rsidRPr="00C42AF4" w:rsidRDefault="00C42AF4" w:rsidP="009B1D21">
      <w:pPr>
        <w:spacing w:after="0"/>
        <w:jc w:val="center"/>
        <w:rPr>
          <w:color w:val="800000"/>
          <w:sz w:val="20"/>
          <w:szCs w:val="20"/>
        </w:rPr>
      </w:pPr>
    </w:p>
    <w:p w:rsidR="00554CF8" w:rsidRPr="00C42AF4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42AF4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554CF8" w:rsidRDefault="00554CF8" w:rsidP="009B1D21">
      <w:pPr>
        <w:spacing w:after="0"/>
        <w:rPr>
          <w:rFonts w:ascii="Bookman Old Style" w:hAnsi="Bookman Old Style"/>
          <w:b/>
          <w:sz w:val="10"/>
          <w:szCs w:val="10"/>
        </w:rPr>
      </w:pPr>
      <w:r>
        <w:rPr>
          <w:rFonts w:ascii="Bookman Old Style" w:hAnsi="Bookman Old Style"/>
          <w:b/>
          <w:sz w:val="24"/>
          <w:szCs w:val="24"/>
        </w:rPr>
        <w:tab/>
      </w:r>
    </w:p>
    <w:p w:rsidR="00554CF8" w:rsidRPr="00554CF8" w:rsidRDefault="00554CF8" w:rsidP="009B1D21">
      <w:p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Le village de Gevrey</w:t>
      </w:r>
      <w:r w:rsidR="005F79F8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 Chambertin ouvre la porte royale sur les Grands Crus de la Bourgogne : rouge uniquement, 100% Pinot Noir. </w:t>
      </w:r>
      <w:r w:rsidR="005F79F8">
        <w:rPr>
          <w:rFonts w:ascii="Bookman Old Style" w:hAnsi="Bookman Old Style"/>
          <w:sz w:val="20"/>
          <w:szCs w:val="20"/>
        </w:rPr>
        <w:t>Offrant à la fois des appellations Village, 1</w:t>
      </w:r>
      <w:r w:rsidR="005F79F8" w:rsidRPr="005F79F8">
        <w:rPr>
          <w:rFonts w:ascii="Bookman Old Style" w:hAnsi="Bookman Old Style"/>
          <w:sz w:val="20"/>
          <w:szCs w:val="20"/>
          <w:vertAlign w:val="superscript"/>
        </w:rPr>
        <w:t>er</w:t>
      </w:r>
      <w:r w:rsidR="005F79F8">
        <w:rPr>
          <w:rFonts w:ascii="Bookman Old Style" w:hAnsi="Bookman Old Style"/>
          <w:sz w:val="20"/>
          <w:szCs w:val="20"/>
        </w:rPr>
        <w:t xml:space="preserve"> Cru et Grand Cru, la culture de ses vignes s’étend sur près 434 Ha. A une altitude moyenne située entre 280  m et 380 m, les vignes tirent leur richesse de sols bruns calc</w:t>
      </w:r>
      <w:r w:rsidR="00412067">
        <w:rPr>
          <w:rFonts w:ascii="Bookman Old Style" w:hAnsi="Bookman Old Style"/>
          <w:sz w:val="20"/>
          <w:szCs w:val="20"/>
        </w:rPr>
        <w:t>iques et calcaires entretenus par des limons rouges venus des hauteurs,</w:t>
      </w:r>
      <w:r w:rsidR="005F79F8">
        <w:rPr>
          <w:rFonts w:ascii="Bookman Old Style" w:hAnsi="Bookman Old Style"/>
          <w:sz w:val="20"/>
          <w:szCs w:val="20"/>
        </w:rPr>
        <w:t xml:space="preserve"> </w:t>
      </w:r>
      <w:r w:rsidR="006A5C66">
        <w:rPr>
          <w:rFonts w:ascii="Bookman Old Style" w:hAnsi="Bookman Old Style"/>
          <w:sz w:val="20"/>
          <w:szCs w:val="20"/>
        </w:rPr>
        <w:t xml:space="preserve">promettant </w:t>
      </w:r>
      <w:r w:rsidR="005F79F8">
        <w:rPr>
          <w:rFonts w:ascii="Bookman Old Style" w:hAnsi="Bookman Old Style"/>
          <w:sz w:val="20"/>
          <w:szCs w:val="20"/>
        </w:rPr>
        <w:t xml:space="preserve"> ainsi </w:t>
      </w:r>
      <w:r w:rsidR="006A5C66">
        <w:rPr>
          <w:rFonts w:ascii="Bookman Old Style" w:hAnsi="Bookman Old Style"/>
          <w:sz w:val="20"/>
          <w:szCs w:val="20"/>
        </w:rPr>
        <w:t>des</w:t>
      </w:r>
      <w:r w:rsidR="005F79F8">
        <w:rPr>
          <w:rFonts w:ascii="Bookman Old Style" w:hAnsi="Bookman Old Style"/>
          <w:sz w:val="20"/>
          <w:szCs w:val="20"/>
        </w:rPr>
        <w:t xml:space="preserve"> vins toute </w:t>
      </w:r>
      <w:r w:rsidR="006A5C66">
        <w:rPr>
          <w:rFonts w:ascii="Bookman Old Style" w:hAnsi="Bookman Old Style"/>
          <w:sz w:val="20"/>
          <w:szCs w:val="20"/>
        </w:rPr>
        <w:t>en</w:t>
      </w:r>
      <w:r w:rsidR="005F79F8">
        <w:rPr>
          <w:rFonts w:ascii="Bookman Old Style" w:hAnsi="Bookman Old Style"/>
          <w:sz w:val="20"/>
          <w:szCs w:val="20"/>
        </w:rPr>
        <w:t xml:space="preserve"> élégance et </w:t>
      </w:r>
      <w:r w:rsidR="006A5C66">
        <w:rPr>
          <w:rFonts w:ascii="Bookman Old Style" w:hAnsi="Bookman Old Style"/>
          <w:sz w:val="20"/>
          <w:szCs w:val="20"/>
        </w:rPr>
        <w:t>en</w:t>
      </w:r>
      <w:r w:rsidR="005F79F8">
        <w:rPr>
          <w:rFonts w:ascii="Bookman Old Style" w:hAnsi="Bookman Old Style"/>
          <w:sz w:val="20"/>
          <w:szCs w:val="20"/>
        </w:rPr>
        <w:t xml:space="preserve"> finesse.</w:t>
      </w:r>
    </w:p>
    <w:p w:rsidR="00890B20" w:rsidRPr="00890B20" w:rsidRDefault="00890B20" w:rsidP="00890B20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</w:p>
    <w:p w:rsidR="00085BAA" w:rsidRPr="00C42AF4" w:rsidRDefault="006F5164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C42AF4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</w:t>
      </w:r>
      <w:r w:rsidR="002D6BBE">
        <w:rPr>
          <w:rFonts w:ascii="Bookman Old Style" w:hAnsi="Bookman Old Style"/>
          <w:sz w:val="20"/>
          <w:szCs w:val="20"/>
        </w:rPr>
        <w:t>reste</w:t>
      </w:r>
      <w:r w:rsidR="007842A4">
        <w:rPr>
          <w:rFonts w:ascii="Bookman Old Style" w:hAnsi="Bookman Old Style"/>
          <w:sz w:val="20"/>
          <w:szCs w:val="20"/>
        </w:rPr>
        <w:t xml:space="preserve">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</w:p>
    <w:p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C42AF4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C42AF4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A049BE" w:rsidRDefault="00D47867" w:rsidP="00D0769B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:rsidR="0097797E" w:rsidRPr="00A049BE" w:rsidRDefault="0097797E" w:rsidP="00D0769B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B072C4" w:rsidRPr="00A049BE" w:rsidRDefault="00B072C4" w:rsidP="00D0769B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Un élevage avec une p</w:t>
      </w:r>
      <w:r w:rsidR="005845A7">
        <w:rPr>
          <w:rFonts w:ascii="Bookman Old Style" w:hAnsi="Bookman Old Style"/>
          <w:sz w:val="20"/>
          <w:szCs w:val="20"/>
        </w:rPr>
        <w:t>roporti</w:t>
      </w:r>
      <w:r w:rsidR="00890B20">
        <w:rPr>
          <w:rFonts w:ascii="Bookman Old Style" w:hAnsi="Bookman Old Style"/>
          <w:sz w:val="20"/>
          <w:szCs w:val="20"/>
        </w:rPr>
        <w:t>on de 50</w:t>
      </w:r>
      <w:r w:rsidR="005845A7">
        <w:rPr>
          <w:rFonts w:ascii="Bookman Old Style" w:hAnsi="Bookman Old Style"/>
          <w:sz w:val="20"/>
          <w:szCs w:val="20"/>
        </w:rPr>
        <w:t xml:space="preserve"> % de fûts neufs (100 % chêne français) </w:t>
      </w:r>
      <w:r w:rsidRPr="00A049BE">
        <w:rPr>
          <w:rFonts w:ascii="Bookman Old Style" w:hAnsi="Bookman Old Style"/>
          <w:sz w:val="20"/>
          <w:szCs w:val="20"/>
        </w:rPr>
        <w:t>divers fournisseurs pour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>-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5845A7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 xml:space="preserve">Compter </w:t>
      </w:r>
      <w:r w:rsidR="00301A48">
        <w:rPr>
          <w:rFonts w:ascii="Bookman Old Style" w:hAnsi="Bookman Old Style"/>
          <w:sz w:val="20"/>
          <w:szCs w:val="20"/>
        </w:rPr>
        <w:t>environ</w:t>
      </w:r>
      <w:r w:rsidRPr="00A049BE">
        <w:rPr>
          <w:rFonts w:ascii="Bookman Old Style" w:hAnsi="Bookman Old Style"/>
          <w:sz w:val="20"/>
          <w:szCs w:val="20"/>
        </w:rPr>
        <w:t xml:space="preserve"> 18 mois pour la mise en bouteille après chaque vendange.</w:t>
      </w:r>
    </w:p>
    <w:p w:rsidR="005150C3" w:rsidRPr="00B418B5" w:rsidRDefault="005150C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092046" w:rsidRPr="00C42AF4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C42AF4">
        <w:rPr>
          <w:rFonts w:ascii="Bookman Old Style" w:hAnsi="Bookman Old Style"/>
          <w:b/>
          <w:color w:val="C00000"/>
          <w:sz w:val="24"/>
          <w:szCs w:val="24"/>
        </w:rPr>
        <w:t>CARACTERES DES VINS</w:t>
      </w:r>
    </w:p>
    <w:p w:rsidR="002D6BBE" w:rsidRPr="00890B20" w:rsidRDefault="00FB6A58" w:rsidP="002D6BBE">
      <w:pPr>
        <w:spacing w:after="0" w:line="240" w:lineRule="auto"/>
        <w:jc w:val="both"/>
        <w:rPr>
          <w:rFonts w:ascii="Bookman Old Style" w:eastAsia="Helvetica" w:hAnsi="Bookman Old Style" w:cs="Times New Roman"/>
          <w:sz w:val="10"/>
          <w:szCs w:val="1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</w:p>
    <w:p w:rsidR="000C703D" w:rsidRDefault="00890B20" w:rsidP="00D0769B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  <w:r w:rsidR="00162861">
        <w:rPr>
          <w:rFonts w:ascii="Bookman Old Style" w:eastAsia="Helvetica" w:hAnsi="Bookman Old Style" w:cs="Times New Roman"/>
          <w:sz w:val="20"/>
          <w:szCs w:val="20"/>
          <w:lang w:eastAsia="fr-FR"/>
        </w:rPr>
        <w:t>Jeunes, les Gevrey Chambertin offre une couleur rouge rubis vif qui prendra avec l’âge une couleur cerise noire. Au nez prédomineront la fraise, la mûre, la violette. Avec la maturité : réglisse, cuir, fourrure, accents giboy</w:t>
      </w:r>
      <w:r w:rsidR="00DB4609">
        <w:rPr>
          <w:rFonts w:ascii="Bookman Old Style" w:eastAsia="Helvetica" w:hAnsi="Bookman Old Style" w:cs="Times New Roman"/>
          <w:sz w:val="20"/>
          <w:szCs w:val="20"/>
          <w:lang w:eastAsia="fr-FR"/>
        </w:rPr>
        <w:t>eux et sous-</w:t>
      </w:r>
      <w:r w:rsidR="00162861">
        <w:rPr>
          <w:rFonts w:ascii="Bookman Old Style" w:eastAsia="Helvetica" w:hAnsi="Bookman Old Style" w:cs="Times New Roman"/>
          <w:sz w:val="20"/>
          <w:szCs w:val="20"/>
          <w:lang w:eastAsia="fr-FR"/>
        </w:rPr>
        <w:t>bois.</w:t>
      </w:r>
    </w:p>
    <w:p w:rsidR="00DB4609" w:rsidRDefault="00DB4609" w:rsidP="00D0769B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  <w:t>Vins de garde par excellence, entiers, puissants, riches et à la fois veloutés, on les associera volontiers à une côte de Bœuf, un agneau braisé ou autres gibiers à poils et à plume</w:t>
      </w:r>
      <w:r w:rsidR="00966C61">
        <w:rPr>
          <w:rFonts w:ascii="Bookman Old Style" w:eastAsia="Helvetica" w:hAnsi="Bookman Old Style" w:cs="Times New Roman"/>
          <w:sz w:val="20"/>
          <w:szCs w:val="20"/>
          <w:lang w:eastAsia="fr-FR"/>
        </w:rPr>
        <w:t>s</w:t>
      </w:r>
      <w:bookmarkStart w:id="0" w:name="_GoBack"/>
      <w:bookmarkEnd w:id="0"/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>.</w:t>
      </w:r>
    </w:p>
    <w:p w:rsidR="00DB4609" w:rsidRPr="006214A1" w:rsidRDefault="00DB4609" w:rsidP="00D0769B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  <w:t>Sa structure peut permettre l’audace d’un fromage de caractère comme l’Epoisses ou encore, voisin de Gevrey, un Cîteaux.</w:t>
      </w: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10317"/>
    <w:rsid w:val="00053D5A"/>
    <w:rsid w:val="00085BAA"/>
    <w:rsid w:val="00092046"/>
    <w:rsid w:val="000C3B95"/>
    <w:rsid w:val="000C703D"/>
    <w:rsid w:val="000F6251"/>
    <w:rsid w:val="00106D29"/>
    <w:rsid w:val="00131A89"/>
    <w:rsid w:val="0013628E"/>
    <w:rsid w:val="00162861"/>
    <w:rsid w:val="001A55F4"/>
    <w:rsid w:val="001B5659"/>
    <w:rsid w:val="00245125"/>
    <w:rsid w:val="0025593C"/>
    <w:rsid w:val="00267BE6"/>
    <w:rsid w:val="002D303D"/>
    <w:rsid w:val="002D6BBE"/>
    <w:rsid w:val="00301A48"/>
    <w:rsid w:val="00362279"/>
    <w:rsid w:val="003771C9"/>
    <w:rsid w:val="00412067"/>
    <w:rsid w:val="00475733"/>
    <w:rsid w:val="004D6C4A"/>
    <w:rsid w:val="004F2CC5"/>
    <w:rsid w:val="005150C3"/>
    <w:rsid w:val="00522470"/>
    <w:rsid w:val="00554CF8"/>
    <w:rsid w:val="005845A7"/>
    <w:rsid w:val="00585EC6"/>
    <w:rsid w:val="005B22FA"/>
    <w:rsid w:val="005F79F8"/>
    <w:rsid w:val="00604B3D"/>
    <w:rsid w:val="006214A1"/>
    <w:rsid w:val="006668A2"/>
    <w:rsid w:val="006A5C66"/>
    <w:rsid w:val="006A793B"/>
    <w:rsid w:val="006F5164"/>
    <w:rsid w:val="0070320B"/>
    <w:rsid w:val="007842A4"/>
    <w:rsid w:val="007B2548"/>
    <w:rsid w:val="00813D3E"/>
    <w:rsid w:val="00835725"/>
    <w:rsid w:val="00890B20"/>
    <w:rsid w:val="008B2426"/>
    <w:rsid w:val="009535D9"/>
    <w:rsid w:val="00966C61"/>
    <w:rsid w:val="0097797E"/>
    <w:rsid w:val="009B1D21"/>
    <w:rsid w:val="00A049BE"/>
    <w:rsid w:val="00A25198"/>
    <w:rsid w:val="00A662BD"/>
    <w:rsid w:val="00A83AA4"/>
    <w:rsid w:val="00AA4F2C"/>
    <w:rsid w:val="00B072C4"/>
    <w:rsid w:val="00B21EB8"/>
    <w:rsid w:val="00B418B5"/>
    <w:rsid w:val="00BD4216"/>
    <w:rsid w:val="00BE12FC"/>
    <w:rsid w:val="00C42AF4"/>
    <w:rsid w:val="00CD03C5"/>
    <w:rsid w:val="00CE5A2B"/>
    <w:rsid w:val="00D0769B"/>
    <w:rsid w:val="00D47867"/>
    <w:rsid w:val="00DB4609"/>
    <w:rsid w:val="00DD4CF3"/>
    <w:rsid w:val="00E658B4"/>
    <w:rsid w:val="00E77607"/>
    <w:rsid w:val="00F12D83"/>
    <w:rsid w:val="00FB6A58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A60D5-8A9C-4D42-8E49-56865865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2018-08-29T09:52:00Z</cp:lastPrinted>
  <dcterms:created xsi:type="dcterms:W3CDTF">2018-08-29T10:16:00Z</dcterms:created>
  <dcterms:modified xsi:type="dcterms:W3CDTF">2018-09-04T09:18:00Z</dcterms:modified>
</cp:coreProperties>
</file>