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A0D" w:rsidRDefault="00CE3A0D" w:rsidP="00CE3A0D">
      <w:pPr>
        <w:pStyle w:val="Default"/>
        <w:jc w:val="center"/>
        <w:rPr>
          <w:sz w:val="28"/>
          <w:szCs w:val="28"/>
        </w:rPr>
      </w:pPr>
      <w:bookmarkStart w:id="0" w:name="_GoBack"/>
      <w:bookmarkEnd w:id="0"/>
      <w:r>
        <w:rPr>
          <w:b/>
          <w:bCs/>
          <w:sz w:val="28"/>
          <w:szCs w:val="28"/>
        </w:rPr>
        <w:t xml:space="preserve">Allen Meadows’ 2nd Quarter, 2013 </w:t>
      </w:r>
    </w:p>
    <w:p w:rsidR="00CE3A0D" w:rsidRDefault="00CE3A0D" w:rsidP="00CE3A0D">
      <w:pPr>
        <w:pStyle w:val="Default"/>
        <w:jc w:val="center"/>
        <w:rPr>
          <w:sz w:val="28"/>
          <w:szCs w:val="28"/>
        </w:rPr>
      </w:pPr>
      <w:r>
        <w:rPr>
          <w:b/>
          <w:bCs/>
          <w:sz w:val="28"/>
          <w:szCs w:val="28"/>
        </w:rPr>
        <w:t xml:space="preserve">Issue 50 </w:t>
      </w:r>
    </w:p>
    <w:p w:rsidR="00CE3A0D" w:rsidRDefault="00CE3A0D" w:rsidP="00CE3A0D">
      <w:pPr>
        <w:pStyle w:val="Default"/>
        <w:jc w:val="center"/>
        <w:rPr>
          <w:sz w:val="20"/>
          <w:szCs w:val="20"/>
        </w:rPr>
      </w:pPr>
      <w:r>
        <w:rPr>
          <w:rFonts w:ascii="Castellar" w:hAnsi="Castellar" w:cs="Castellar"/>
          <w:sz w:val="48"/>
          <w:szCs w:val="48"/>
        </w:rPr>
        <w:t xml:space="preserve">B U R G H O U N </w:t>
      </w:r>
      <w:proofErr w:type="gramStart"/>
      <w:r>
        <w:rPr>
          <w:rFonts w:ascii="Castellar" w:hAnsi="Castellar" w:cs="Castellar"/>
          <w:sz w:val="48"/>
          <w:szCs w:val="48"/>
        </w:rPr>
        <w:t>D .</w:t>
      </w:r>
      <w:proofErr w:type="gramEnd"/>
      <w:r>
        <w:rPr>
          <w:rFonts w:ascii="Castellar" w:hAnsi="Castellar" w:cs="Castellar"/>
          <w:sz w:val="48"/>
          <w:szCs w:val="48"/>
        </w:rPr>
        <w:t xml:space="preserve"> C O M</w:t>
      </w:r>
      <w:r>
        <w:rPr>
          <w:rFonts w:ascii="Arial" w:hAnsi="Arial" w:cs="Arial"/>
          <w:sz w:val="20"/>
          <w:szCs w:val="20"/>
        </w:rPr>
        <w:t xml:space="preserve">® </w:t>
      </w:r>
    </w:p>
    <w:p w:rsidR="00CE3A0D" w:rsidRDefault="00CE3A0D" w:rsidP="00CE3A0D">
      <w:pPr>
        <w:pStyle w:val="Default"/>
        <w:jc w:val="center"/>
        <w:rPr>
          <w:rFonts w:ascii="Castellar" w:hAnsi="Castellar" w:cs="Castellar"/>
          <w:sz w:val="30"/>
          <w:szCs w:val="30"/>
        </w:rPr>
      </w:pPr>
      <w:r>
        <w:rPr>
          <w:rFonts w:ascii="Castellar" w:hAnsi="Castellar" w:cs="Castellar"/>
          <w:sz w:val="30"/>
          <w:szCs w:val="30"/>
        </w:rPr>
        <w:t xml:space="preserve">The Ultimate Burgundy Reference </w:t>
      </w:r>
    </w:p>
    <w:p w:rsidR="00CE3A0D" w:rsidRDefault="00CE3A0D" w:rsidP="00CE3A0D">
      <w:pPr>
        <w:jc w:val="center"/>
        <w:rPr>
          <w:rFonts w:ascii="Arial" w:hAnsi="Arial" w:cs="Arial"/>
          <w:b/>
          <w:bCs/>
          <w:sz w:val="28"/>
          <w:szCs w:val="28"/>
        </w:rPr>
      </w:pPr>
      <w:r>
        <w:rPr>
          <w:rFonts w:ascii="Arial" w:hAnsi="Arial" w:cs="Arial"/>
          <w:b/>
          <w:bCs/>
          <w:sz w:val="28"/>
          <w:szCs w:val="28"/>
        </w:rPr>
        <w:t>In This Issue – 140 Producers &amp; 1174 Wines Reviewed</w:t>
      </w:r>
    </w:p>
    <w:p w:rsidR="00CE3A0D" w:rsidRDefault="00CE3A0D" w:rsidP="00CE3A0D">
      <w:pPr>
        <w:jc w:val="center"/>
        <w:rPr>
          <w:rFonts w:ascii="Arial" w:hAnsi="Arial" w:cs="Arial"/>
          <w:b/>
          <w:bCs/>
          <w:sz w:val="28"/>
          <w:szCs w:val="28"/>
        </w:rPr>
      </w:pPr>
    </w:p>
    <w:p w:rsidR="00CE3A0D" w:rsidRDefault="00CE3A0D" w:rsidP="00CE3A0D">
      <w:pPr>
        <w:widowControl w:val="0"/>
        <w:autoSpaceDE w:val="0"/>
        <w:autoSpaceDN w:val="0"/>
        <w:adjustRightInd w:val="0"/>
        <w:rPr>
          <w:rFonts w:ascii="Arial" w:hAnsi="Arial" w:cs="Arial"/>
          <w:b/>
          <w:bCs/>
          <w:color w:val="000000"/>
          <w:sz w:val="20"/>
          <w:szCs w:val="20"/>
        </w:rPr>
      </w:pPr>
      <w:r w:rsidRPr="00CE3A0D">
        <w:rPr>
          <w:rFonts w:ascii="Arial" w:hAnsi="Arial" w:cs="Arial"/>
          <w:b/>
          <w:bCs/>
          <w:color w:val="000000"/>
          <w:sz w:val="20"/>
          <w:szCs w:val="20"/>
        </w:rPr>
        <w:t xml:space="preserve">Domaine Anne-Françoise Gros (Pommard/Beaune) </w:t>
      </w:r>
    </w:p>
    <w:p w:rsidR="00CE3A0D" w:rsidRPr="00CE3A0D" w:rsidRDefault="00CE3A0D" w:rsidP="00CE3A0D">
      <w:pPr>
        <w:widowControl w:val="0"/>
        <w:autoSpaceDE w:val="0"/>
        <w:autoSpaceDN w:val="0"/>
        <w:adjustRightInd w:val="0"/>
        <w:rPr>
          <w:rFonts w:ascii="Arial" w:hAnsi="Arial" w:cs="Arial"/>
          <w:color w:val="000000"/>
          <w:sz w:val="20"/>
          <w:szCs w:val="20"/>
        </w:rPr>
      </w:pPr>
    </w:p>
    <w:p w:rsidR="00CE3A0D" w:rsidRPr="00CE3A0D"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rPr>
      </w:pPr>
      <w:r w:rsidRPr="00CE3A0D">
        <w:rPr>
          <w:rFonts w:ascii="Arial" w:hAnsi="Arial" w:cs="Arial"/>
          <w:b/>
          <w:bCs/>
          <w:color w:val="000000"/>
          <w:sz w:val="20"/>
          <w:szCs w:val="20"/>
        </w:rPr>
        <w:t xml:space="preserve">2011 Beaune “Boucherottes” 1er </w:t>
      </w:r>
      <w:r>
        <w:rPr>
          <w:rFonts w:ascii="Arial" w:hAnsi="Arial" w:cs="Arial"/>
          <w:b/>
          <w:bCs/>
          <w:color w:val="000000"/>
          <w:sz w:val="20"/>
          <w:szCs w:val="20"/>
        </w:rPr>
        <w:tab/>
      </w:r>
      <w:r w:rsidRPr="00CE3A0D">
        <w:rPr>
          <w:rFonts w:ascii="Arial" w:hAnsi="Arial" w:cs="Arial"/>
          <w:b/>
          <w:bCs/>
          <w:color w:val="000000"/>
          <w:sz w:val="20"/>
          <w:szCs w:val="20"/>
        </w:rPr>
        <w:t>red</w:t>
      </w:r>
      <w:r>
        <w:rPr>
          <w:rFonts w:ascii="Arial" w:hAnsi="Arial" w:cs="Arial"/>
          <w:b/>
          <w:bCs/>
          <w:color w:val="000000"/>
          <w:sz w:val="20"/>
          <w:szCs w:val="20"/>
        </w:rPr>
        <w:tab/>
      </w:r>
      <w:r w:rsidRPr="00CE3A0D">
        <w:rPr>
          <w:rFonts w:ascii="Arial" w:hAnsi="Arial" w:cs="Arial"/>
          <w:b/>
          <w:bCs/>
          <w:color w:val="000000"/>
          <w:sz w:val="20"/>
          <w:szCs w:val="20"/>
        </w:rPr>
        <w:t xml:space="preserve"> (89-91) </w:t>
      </w:r>
    </w:p>
    <w:p w:rsidR="00CE3A0D" w:rsidRPr="00CE3A0D"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rPr>
      </w:pPr>
      <w:r w:rsidRPr="00CE3A0D">
        <w:rPr>
          <w:rFonts w:ascii="Arial" w:hAnsi="Arial" w:cs="Arial"/>
          <w:b/>
          <w:bCs/>
          <w:color w:val="000000"/>
          <w:sz w:val="20"/>
          <w:szCs w:val="20"/>
        </w:rPr>
        <w:t xml:space="preserve">2011 Bourgogne </w:t>
      </w:r>
      <w:r>
        <w:rPr>
          <w:rFonts w:ascii="Arial" w:hAnsi="Arial" w:cs="Arial"/>
          <w:b/>
          <w:bCs/>
          <w:color w:val="000000"/>
          <w:sz w:val="20"/>
          <w:szCs w:val="20"/>
        </w:rPr>
        <w:tab/>
      </w:r>
      <w:r w:rsidRPr="00CE3A0D">
        <w:rPr>
          <w:rFonts w:ascii="Arial" w:hAnsi="Arial" w:cs="Arial"/>
          <w:b/>
          <w:bCs/>
          <w:color w:val="000000"/>
          <w:sz w:val="20"/>
          <w:szCs w:val="20"/>
        </w:rPr>
        <w:t xml:space="preserve">red </w:t>
      </w:r>
      <w:r>
        <w:rPr>
          <w:rFonts w:ascii="Arial" w:hAnsi="Arial" w:cs="Arial"/>
          <w:b/>
          <w:bCs/>
          <w:color w:val="000000"/>
          <w:sz w:val="20"/>
          <w:szCs w:val="20"/>
        </w:rPr>
        <w:tab/>
      </w:r>
      <w:r w:rsidRPr="00CE3A0D">
        <w:rPr>
          <w:rFonts w:ascii="Arial" w:hAnsi="Arial" w:cs="Arial"/>
          <w:b/>
          <w:bCs/>
          <w:color w:val="000000"/>
          <w:sz w:val="20"/>
          <w:szCs w:val="20"/>
        </w:rPr>
        <w:t xml:space="preserve">85 </w:t>
      </w:r>
    </w:p>
    <w:p w:rsidR="00CE3A0D" w:rsidRPr="00CE3A0D"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rPr>
      </w:pPr>
      <w:r w:rsidRPr="00CE3A0D">
        <w:rPr>
          <w:rFonts w:ascii="Arial" w:hAnsi="Arial" w:cs="Arial"/>
          <w:b/>
          <w:bCs/>
          <w:color w:val="000000"/>
          <w:sz w:val="20"/>
          <w:szCs w:val="20"/>
        </w:rPr>
        <w:t xml:space="preserve">2011 Bourgogne-Hautes Côtes de Nuits </w:t>
      </w:r>
      <w:r>
        <w:rPr>
          <w:rFonts w:ascii="Arial" w:hAnsi="Arial" w:cs="Arial"/>
          <w:b/>
          <w:bCs/>
          <w:color w:val="000000"/>
          <w:sz w:val="20"/>
          <w:szCs w:val="20"/>
        </w:rPr>
        <w:tab/>
      </w:r>
      <w:r w:rsidRPr="00CE3A0D">
        <w:rPr>
          <w:rFonts w:ascii="Arial" w:hAnsi="Arial" w:cs="Arial"/>
          <w:b/>
          <w:bCs/>
          <w:color w:val="000000"/>
          <w:sz w:val="20"/>
          <w:szCs w:val="20"/>
        </w:rPr>
        <w:t xml:space="preserve">red </w:t>
      </w:r>
      <w:r>
        <w:rPr>
          <w:rFonts w:ascii="Arial" w:hAnsi="Arial" w:cs="Arial"/>
          <w:b/>
          <w:bCs/>
          <w:color w:val="000000"/>
          <w:sz w:val="20"/>
          <w:szCs w:val="20"/>
        </w:rPr>
        <w:tab/>
      </w:r>
      <w:r w:rsidRPr="00CE3A0D">
        <w:rPr>
          <w:rFonts w:ascii="Arial" w:hAnsi="Arial" w:cs="Arial"/>
          <w:b/>
          <w:bCs/>
          <w:color w:val="000000"/>
          <w:sz w:val="20"/>
          <w:szCs w:val="20"/>
        </w:rPr>
        <w:t xml:space="preserve">86 </w:t>
      </w:r>
    </w:p>
    <w:p w:rsidR="00CE3A0D" w:rsidRPr="00CE3A0D"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rPr>
      </w:pPr>
      <w:r w:rsidRPr="00CE3A0D">
        <w:rPr>
          <w:rFonts w:ascii="Arial" w:hAnsi="Arial" w:cs="Arial"/>
          <w:b/>
          <w:bCs/>
          <w:color w:val="000000"/>
          <w:sz w:val="20"/>
          <w:szCs w:val="20"/>
        </w:rPr>
        <w:t xml:space="preserve">2011 Chambolle-Musigny </w:t>
      </w:r>
      <w:r>
        <w:rPr>
          <w:rFonts w:ascii="Arial" w:hAnsi="Arial" w:cs="Arial"/>
          <w:b/>
          <w:bCs/>
          <w:color w:val="000000"/>
          <w:sz w:val="20"/>
          <w:szCs w:val="20"/>
        </w:rPr>
        <w:tab/>
      </w:r>
      <w:r w:rsidRPr="00CE3A0D">
        <w:rPr>
          <w:rFonts w:ascii="Arial" w:hAnsi="Arial" w:cs="Arial"/>
          <w:b/>
          <w:bCs/>
          <w:color w:val="000000"/>
          <w:sz w:val="20"/>
          <w:szCs w:val="20"/>
        </w:rPr>
        <w:t>red</w:t>
      </w:r>
      <w:r>
        <w:rPr>
          <w:rFonts w:ascii="Arial" w:hAnsi="Arial" w:cs="Arial"/>
          <w:b/>
          <w:bCs/>
          <w:color w:val="000000"/>
          <w:sz w:val="20"/>
          <w:szCs w:val="20"/>
        </w:rPr>
        <w:tab/>
      </w:r>
      <w:r w:rsidRPr="00CE3A0D">
        <w:rPr>
          <w:rFonts w:ascii="Arial" w:hAnsi="Arial" w:cs="Arial"/>
          <w:b/>
          <w:bCs/>
          <w:color w:val="000000"/>
          <w:sz w:val="20"/>
          <w:szCs w:val="20"/>
        </w:rPr>
        <w:t xml:space="preserve"> (88-91) </w:t>
      </w:r>
    </w:p>
    <w:p w:rsidR="00CE3A0D" w:rsidRPr="00CE3A0D"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rPr>
      </w:pPr>
      <w:r w:rsidRPr="00CE3A0D">
        <w:rPr>
          <w:rFonts w:ascii="Arial" w:hAnsi="Arial" w:cs="Arial"/>
          <w:b/>
          <w:bCs/>
          <w:color w:val="000000"/>
          <w:sz w:val="20"/>
          <w:szCs w:val="20"/>
        </w:rPr>
        <w:t xml:space="preserve">2011 Echézeaux Grand Cru </w:t>
      </w:r>
      <w:r>
        <w:rPr>
          <w:rFonts w:ascii="Arial" w:hAnsi="Arial" w:cs="Arial"/>
          <w:b/>
          <w:bCs/>
          <w:color w:val="000000"/>
          <w:sz w:val="20"/>
          <w:szCs w:val="20"/>
        </w:rPr>
        <w:tab/>
      </w:r>
      <w:r w:rsidRPr="00CE3A0D">
        <w:rPr>
          <w:rFonts w:ascii="Arial" w:hAnsi="Arial" w:cs="Arial"/>
          <w:b/>
          <w:bCs/>
          <w:color w:val="000000"/>
          <w:sz w:val="20"/>
          <w:szCs w:val="20"/>
        </w:rPr>
        <w:t>red</w:t>
      </w:r>
      <w:r>
        <w:rPr>
          <w:rFonts w:ascii="Arial" w:hAnsi="Arial" w:cs="Arial"/>
          <w:b/>
          <w:bCs/>
          <w:color w:val="000000"/>
          <w:sz w:val="20"/>
          <w:szCs w:val="20"/>
        </w:rPr>
        <w:tab/>
      </w:r>
      <w:r w:rsidRPr="00CE3A0D">
        <w:rPr>
          <w:rFonts w:ascii="Arial" w:hAnsi="Arial" w:cs="Arial"/>
          <w:b/>
          <w:bCs/>
          <w:color w:val="000000"/>
          <w:sz w:val="20"/>
          <w:szCs w:val="20"/>
        </w:rPr>
        <w:t xml:space="preserve"> (90-92) </w:t>
      </w:r>
    </w:p>
    <w:p w:rsidR="00CE3A0D" w:rsidRPr="00CE3A0D"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rPr>
      </w:pPr>
      <w:r w:rsidRPr="00CE3A0D">
        <w:rPr>
          <w:rFonts w:ascii="Arial" w:hAnsi="Arial" w:cs="Arial"/>
          <w:b/>
          <w:bCs/>
          <w:color w:val="000000"/>
          <w:sz w:val="20"/>
          <w:szCs w:val="20"/>
        </w:rPr>
        <w:t xml:space="preserve">2011 Richebourg Grand Cru </w:t>
      </w:r>
      <w:r>
        <w:rPr>
          <w:rFonts w:ascii="Arial" w:hAnsi="Arial" w:cs="Arial"/>
          <w:b/>
          <w:bCs/>
          <w:color w:val="000000"/>
          <w:sz w:val="20"/>
          <w:szCs w:val="20"/>
        </w:rPr>
        <w:tab/>
      </w:r>
      <w:r w:rsidRPr="00CE3A0D">
        <w:rPr>
          <w:rFonts w:ascii="Arial" w:hAnsi="Arial" w:cs="Arial"/>
          <w:b/>
          <w:bCs/>
          <w:color w:val="000000"/>
          <w:sz w:val="20"/>
          <w:szCs w:val="20"/>
        </w:rPr>
        <w:t>red</w:t>
      </w:r>
      <w:r>
        <w:rPr>
          <w:rFonts w:ascii="Arial" w:hAnsi="Arial" w:cs="Arial"/>
          <w:b/>
          <w:bCs/>
          <w:color w:val="000000"/>
          <w:sz w:val="20"/>
          <w:szCs w:val="20"/>
        </w:rPr>
        <w:tab/>
      </w:r>
      <w:r w:rsidRPr="00CE3A0D">
        <w:rPr>
          <w:rFonts w:ascii="Arial" w:hAnsi="Arial" w:cs="Arial"/>
          <w:b/>
          <w:bCs/>
          <w:color w:val="000000"/>
          <w:sz w:val="20"/>
          <w:szCs w:val="20"/>
        </w:rPr>
        <w:t xml:space="preserve"> (91-93) </w:t>
      </w:r>
    </w:p>
    <w:p w:rsidR="00CE3A0D" w:rsidRPr="00CE3A0D"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rPr>
      </w:pPr>
      <w:r w:rsidRPr="00CE3A0D">
        <w:rPr>
          <w:rFonts w:ascii="Arial" w:hAnsi="Arial" w:cs="Arial"/>
          <w:b/>
          <w:bCs/>
          <w:color w:val="000000"/>
          <w:sz w:val="20"/>
          <w:szCs w:val="20"/>
        </w:rPr>
        <w:t xml:space="preserve">2011 Savigny-lès-Beaune “Clos des Guettes” 1er </w:t>
      </w:r>
      <w:r>
        <w:rPr>
          <w:rFonts w:ascii="Arial" w:hAnsi="Arial" w:cs="Arial"/>
          <w:b/>
          <w:bCs/>
          <w:color w:val="000000"/>
          <w:sz w:val="20"/>
          <w:szCs w:val="20"/>
        </w:rPr>
        <w:tab/>
      </w:r>
      <w:r w:rsidRPr="00CE3A0D">
        <w:rPr>
          <w:rFonts w:ascii="Arial" w:hAnsi="Arial" w:cs="Arial"/>
          <w:b/>
          <w:bCs/>
          <w:color w:val="000000"/>
          <w:sz w:val="20"/>
          <w:szCs w:val="20"/>
        </w:rPr>
        <w:t>red</w:t>
      </w:r>
      <w:r>
        <w:rPr>
          <w:rFonts w:ascii="Arial" w:hAnsi="Arial" w:cs="Arial"/>
          <w:b/>
          <w:bCs/>
          <w:color w:val="000000"/>
          <w:sz w:val="20"/>
          <w:szCs w:val="20"/>
        </w:rPr>
        <w:tab/>
      </w:r>
      <w:r w:rsidRPr="00CE3A0D">
        <w:rPr>
          <w:rFonts w:ascii="Arial" w:hAnsi="Arial" w:cs="Arial"/>
          <w:b/>
          <w:bCs/>
          <w:color w:val="000000"/>
          <w:sz w:val="20"/>
          <w:szCs w:val="20"/>
        </w:rPr>
        <w:t xml:space="preserve"> 89 </w:t>
      </w:r>
    </w:p>
    <w:p w:rsidR="00CE3A0D" w:rsidRPr="00CE3A0D"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rPr>
      </w:pPr>
      <w:r w:rsidRPr="00CE3A0D">
        <w:rPr>
          <w:rFonts w:ascii="Arial" w:hAnsi="Arial" w:cs="Arial"/>
          <w:b/>
          <w:bCs/>
          <w:color w:val="000000"/>
          <w:sz w:val="20"/>
          <w:szCs w:val="20"/>
        </w:rPr>
        <w:t xml:space="preserve">2011 Vosne-Romanée “Clos de la Fontaine” </w:t>
      </w:r>
      <w:r>
        <w:rPr>
          <w:rFonts w:ascii="Arial" w:hAnsi="Arial" w:cs="Arial"/>
          <w:b/>
          <w:bCs/>
          <w:color w:val="000000"/>
          <w:sz w:val="20"/>
          <w:szCs w:val="20"/>
        </w:rPr>
        <w:tab/>
      </w:r>
      <w:r w:rsidRPr="00CE3A0D">
        <w:rPr>
          <w:rFonts w:ascii="Arial" w:hAnsi="Arial" w:cs="Arial"/>
          <w:b/>
          <w:bCs/>
          <w:color w:val="000000"/>
          <w:sz w:val="20"/>
          <w:szCs w:val="20"/>
        </w:rPr>
        <w:t>red</w:t>
      </w:r>
      <w:r>
        <w:rPr>
          <w:rFonts w:ascii="Arial" w:hAnsi="Arial" w:cs="Arial"/>
          <w:b/>
          <w:bCs/>
          <w:color w:val="000000"/>
          <w:sz w:val="20"/>
          <w:szCs w:val="20"/>
        </w:rPr>
        <w:tab/>
      </w:r>
      <w:r w:rsidRPr="00CE3A0D">
        <w:rPr>
          <w:rFonts w:ascii="Arial" w:hAnsi="Arial" w:cs="Arial"/>
          <w:b/>
          <w:bCs/>
          <w:color w:val="000000"/>
          <w:sz w:val="20"/>
          <w:szCs w:val="20"/>
        </w:rPr>
        <w:t xml:space="preserve"> 87 </w:t>
      </w:r>
    </w:p>
    <w:p w:rsidR="00CE3A0D" w:rsidRPr="00CE3A0D"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rPr>
      </w:pPr>
      <w:r w:rsidRPr="00CE3A0D">
        <w:rPr>
          <w:rFonts w:ascii="Arial" w:hAnsi="Arial" w:cs="Arial"/>
          <w:b/>
          <w:bCs/>
          <w:color w:val="000000"/>
          <w:sz w:val="20"/>
          <w:szCs w:val="20"/>
        </w:rPr>
        <w:t xml:space="preserve">2011 Vosne-Romanée “Maizières” </w:t>
      </w:r>
      <w:r>
        <w:rPr>
          <w:rFonts w:ascii="Arial" w:hAnsi="Arial" w:cs="Arial"/>
          <w:b/>
          <w:bCs/>
          <w:color w:val="000000"/>
          <w:sz w:val="20"/>
          <w:szCs w:val="20"/>
        </w:rPr>
        <w:tab/>
      </w:r>
      <w:r w:rsidRPr="00CE3A0D">
        <w:rPr>
          <w:rFonts w:ascii="Arial" w:hAnsi="Arial" w:cs="Arial"/>
          <w:b/>
          <w:bCs/>
          <w:color w:val="000000"/>
          <w:sz w:val="20"/>
          <w:szCs w:val="20"/>
        </w:rPr>
        <w:t>red</w:t>
      </w:r>
      <w:r>
        <w:rPr>
          <w:rFonts w:ascii="Arial" w:hAnsi="Arial" w:cs="Arial"/>
          <w:b/>
          <w:bCs/>
          <w:color w:val="000000"/>
          <w:sz w:val="20"/>
          <w:szCs w:val="20"/>
        </w:rPr>
        <w:tab/>
      </w:r>
      <w:r w:rsidRPr="00CE3A0D">
        <w:rPr>
          <w:rFonts w:ascii="Arial" w:hAnsi="Arial" w:cs="Arial"/>
          <w:b/>
          <w:bCs/>
          <w:color w:val="000000"/>
          <w:sz w:val="20"/>
          <w:szCs w:val="20"/>
        </w:rPr>
        <w:t xml:space="preserve"> 88 </w:t>
      </w:r>
    </w:p>
    <w:p w:rsidR="00CE3A0D" w:rsidRDefault="00CE3A0D" w:rsidP="00CE3A0D">
      <w:pPr>
        <w:pBdr>
          <w:top w:val="single" w:sz="4" w:space="1" w:color="auto"/>
          <w:left w:val="single" w:sz="4" w:space="4" w:color="auto"/>
          <w:bottom w:val="single" w:sz="4" w:space="1" w:color="auto"/>
          <w:right w:val="single" w:sz="4" w:space="4" w:color="auto"/>
        </w:pBdr>
        <w:tabs>
          <w:tab w:val="left" w:pos="6096"/>
          <w:tab w:val="left" w:pos="6663"/>
        </w:tabs>
        <w:rPr>
          <w:rFonts w:ascii="Arial" w:hAnsi="Arial" w:cs="Arial"/>
          <w:b/>
          <w:bCs/>
          <w:color w:val="000000"/>
          <w:sz w:val="20"/>
          <w:szCs w:val="20"/>
        </w:rPr>
      </w:pPr>
      <w:r w:rsidRPr="00CE3A0D">
        <w:rPr>
          <w:rFonts w:ascii="Arial" w:hAnsi="Arial" w:cs="Arial"/>
          <w:b/>
          <w:bCs/>
          <w:color w:val="000000"/>
          <w:sz w:val="20"/>
          <w:szCs w:val="20"/>
        </w:rPr>
        <w:t xml:space="preserve">2011 Vosne-Romanée “Aux Réas” </w:t>
      </w:r>
      <w:r>
        <w:rPr>
          <w:rFonts w:ascii="Arial" w:hAnsi="Arial" w:cs="Arial"/>
          <w:b/>
          <w:bCs/>
          <w:color w:val="000000"/>
          <w:sz w:val="20"/>
          <w:szCs w:val="20"/>
        </w:rPr>
        <w:tab/>
      </w:r>
      <w:r w:rsidRPr="00CE3A0D">
        <w:rPr>
          <w:rFonts w:ascii="Arial" w:hAnsi="Arial" w:cs="Arial"/>
          <w:b/>
          <w:bCs/>
          <w:color w:val="000000"/>
          <w:sz w:val="20"/>
          <w:szCs w:val="20"/>
        </w:rPr>
        <w:t>red</w:t>
      </w:r>
      <w:r>
        <w:rPr>
          <w:rFonts w:ascii="Arial" w:hAnsi="Arial" w:cs="Arial"/>
          <w:b/>
          <w:bCs/>
          <w:color w:val="000000"/>
          <w:sz w:val="20"/>
          <w:szCs w:val="20"/>
        </w:rPr>
        <w:tab/>
      </w:r>
      <w:r w:rsidRPr="00CE3A0D">
        <w:rPr>
          <w:rFonts w:ascii="Arial" w:hAnsi="Arial" w:cs="Arial"/>
          <w:b/>
          <w:bCs/>
          <w:color w:val="000000"/>
          <w:sz w:val="20"/>
          <w:szCs w:val="20"/>
        </w:rPr>
        <w:t xml:space="preserve"> 88</w:t>
      </w:r>
    </w:p>
    <w:p w:rsidR="00CE3A0D" w:rsidRDefault="00CE3A0D" w:rsidP="00CE3A0D">
      <w:pPr>
        <w:rPr>
          <w:rFonts w:ascii="Arial" w:hAnsi="Arial" w:cs="Arial"/>
          <w:b/>
          <w:bCs/>
          <w:color w:val="000000"/>
          <w:sz w:val="20"/>
          <w:szCs w:val="20"/>
        </w:rPr>
      </w:pPr>
    </w:p>
    <w:p w:rsidR="00CE3A0D" w:rsidRPr="00CE3A0D" w:rsidRDefault="00CE3A0D" w:rsidP="00CE3A0D">
      <w:pPr>
        <w:widowControl w:val="0"/>
        <w:autoSpaceDE w:val="0"/>
        <w:autoSpaceDN w:val="0"/>
        <w:adjustRightInd w:val="0"/>
        <w:rPr>
          <w:rFonts w:ascii="Arial" w:hAnsi="Arial" w:cs="Arial"/>
          <w:color w:val="000000"/>
          <w:szCs w:val="18"/>
        </w:rPr>
      </w:pPr>
      <w:r w:rsidRPr="00CE3A0D">
        <w:rPr>
          <w:rFonts w:ascii="Arial" w:hAnsi="Arial" w:cs="Arial"/>
          <w:color w:val="000000"/>
          <w:szCs w:val="18"/>
        </w:rPr>
        <w:t>François Parent (see herein for reviews of these wines), who is married to Anne-Françoise Gros and directs both his domaine and that of his wife’s, describes 2011 as a “surprisingly good vintage that produced entirely classic wines of fruit and pleasure. We began picking on the 2</w:t>
      </w:r>
      <w:r w:rsidRPr="00CE3A0D">
        <w:rPr>
          <w:rFonts w:ascii="Arial" w:hAnsi="Arial" w:cs="Arial"/>
          <w:color w:val="000000"/>
          <w:szCs w:val="12"/>
        </w:rPr>
        <w:t xml:space="preserve">nd </w:t>
      </w:r>
      <w:r w:rsidRPr="00CE3A0D">
        <w:rPr>
          <w:rFonts w:ascii="Arial" w:hAnsi="Arial" w:cs="Arial"/>
          <w:color w:val="000000"/>
          <w:szCs w:val="18"/>
        </w:rPr>
        <w:t xml:space="preserve">of September and brought in slightly lower yields that required some sorting but really no more than usual. Still, I’m happy that we started when we did as I noticed that rot pressure was clearly present in some neighboring vineyards that weren’t picked around the same time. Sugars were correct if not high with potential alcohols in the 12 to 12.5% range. We fermented at slightly lower temperatures than normal to help preserve freshness and the purity of the fruit. As to the wines, they’re highly aromatic and very much built on their fruit, which of course makes them suppler than their 2010 counterparts. I think that they will drink well young but age reasonably well too.” My sense of the Gros and Parent 2011s is that their quality is basically in-line with the general quality of the vintage. (Cellar Door Selections, </w:t>
      </w:r>
      <w:r w:rsidRPr="00CE3A0D">
        <w:rPr>
          <w:rFonts w:ascii="Arial" w:hAnsi="Arial" w:cs="Arial"/>
          <w:color w:val="0000FF"/>
          <w:szCs w:val="18"/>
        </w:rPr>
        <w:t>www.cellardoorselections.com</w:t>
      </w:r>
      <w:r w:rsidRPr="00CE3A0D">
        <w:rPr>
          <w:rFonts w:ascii="Arial" w:hAnsi="Arial" w:cs="Arial"/>
          <w:color w:val="000000"/>
          <w:szCs w:val="18"/>
        </w:rPr>
        <w:t xml:space="preserve">, Columbia, MD, New Castle Imports, </w:t>
      </w:r>
      <w:r w:rsidRPr="00CE3A0D">
        <w:rPr>
          <w:rFonts w:ascii="Arial" w:hAnsi="Arial" w:cs="Arial"/>
          <w:color w:val="0000FF"/>
          <w:szCs w:val="18"/>
        </w:rPr>
        <w:t>www.newcastleimports.com</w:t>
      </w:r>
      <w:r w:rsidRPr="00CE3A0D">
        <w:rPr>
          <w:rFonts w:ascii="Arial" w:hAnsi="Arial" w:cs="Arial"/>
          <w:color w:val="000000"/>
          <w:szCs w:val="18"/>
        </w:rPr>
        <w:t xml:space="preserve">, Myrtle Beach, SC, C&amp;D Wines c/o Fruit of the Vines, Inc., </w:t>
      </w:r>
      <w:r w:rsidRPr="00CE3A0D">
        <w:rPr>
          <w:rFonts w:ascii="Arial" w:hAnsi="Arial" w:cs="Arial"/>
          <w:color w:val="0000FF"/>
          <w:szCs w:val="18"/>
        </w:rPr>
        <w:t>www.cndwines.com</w:t>
      </w:r>
      <w:r w:rsidRPr="00CE3A0D">
        <w:rPr>
          <w:rFonts w:ascii="Arial" w:hAnsi="Arial" w:cs="Arial"/>
          <w:color w:val="000000"/>
          <w:szCs w:val="18"/>
        </w:rPr>
        <w:t xml:space="preserve">, Long Island City, NY; Bibendum Wine Ltd., </w:t>
      </w:r>
      <w:r w:rsidRPr="00CE3A0D">
        <w:rPr>
          <w:rFonts w:ascii="Arial" w:hAnsi="Arial" w:cs="Arial"/>
          <w:color w:val="0000FF"/>
          <w:szCs w:val="18"/>
        </w:rPr>
        <w:t>www.bibendum-wine.co.uk</w:t>
      </w:r>
      <w:r w:rsidRPr="00CE3A0D">
        <w:rPr>
          <w:rFonts w:ascii="Arial" w:hAnsi="Arial" w:cs="Arial"/>
          <w:color w:val="000000"/>
          <w:szCs w:val="18"/>
        </w:rPr>
        <w:t xml:space="preserve">, La Réserve and Tanners Wine, </w:t>
      </w:r>
      <w:r w:rsidRPr="00CE3A0D">
        <w:rPr>
          <w:rFonts w:ascii="Arial" w:hAnsi="Arial" w:cs="Arial"/>
          <w:color w:val="0000FF"/>
          <w:szCs w:val="18"/>
        </w:rPr>
        <w:t>www.tanners-wines.co.uk</w:t>
      </w:r>
      <w:r w:rsidRPr="00CE3A0D">
        <w:rPr>
          <w:rFonts w:ascii="Arial" w:hAnsi="Arial" w:cs="Arial"/>
          <w:color w:val="000000"/>
          <w:szCs w:val="18"/>
        </w:rPr>
        <w:t xml:space="preserve">, all UK). </w:t>
      </w:r>
    </w:p>
    <w:p w:rsidR="00CE3A0D" w:rsidRPr="00CE3A0D" w:rsidRDefault="00CE3A0D" w:rsidP="00CE3A0D">
      <w:pPr>
        <w:widowControl w:val="0"/>
        <w:autoSpaceDE w:val="0"/>
        <w:autoSpaceDN w:val="0"/>
        <w:adjustRightInd w:val="0"/>
        <w:rPr>
          <w:rFonts w:ascii="Arial" w:hAnsi="Arial" w:cs="Arial"/>
          <w:color w:val="000000"/>
          <w:szCs w:val="18"/>
        </w:rPr>
      </w:pPr>
      <w:r w:rsidRPr="00CE3A0D">
        <w:rPr>
          <w:rFonts w:ascii="Arial" w:hAnsi="Arial" w:cs="Arial"/>
          <w:b/>
          <w:bCs/>
          <w:color w:val="000000"/>
          <w:szCs w:val="18"/>
        </w:rPr>
        <w:t xml:space="preserve">2011 Bourgogne: </w:t>
      </w:r>
      <w:r w:rsidRPr="00CE3A0D">
        <w:rPr>
          <w:rFonts w:ascii="Arial" w:hAnsi="Arial" w:cs="Arial"/>
          <w:color w:val="000000"/>
          <w:szCs w:val="18"/>
        </w:rPr>
        <w:t xml:space="preserve">(note that the same wine is also sold under the Domaine François Parent label). A ripe, fresh and rustic nose of earth red and dark berries leads to supple, round and delicious flavors that are quite forward while offering acceptable depth and length. This is already enjoyable. 85/now </w:t>
      </w:r>
    </w:p>
    <w:p w:rsidR="00CE3A0D" w:rsidRPr="00CE3A0D" w:rsidRDefault="00CE3A0D" w:rsidP="00CE3A0D">
      <w:pPr>
        <w:widowControl w:val="0"/>
        <w:autoSpaceDE w:val="0"/>
        <w:autoSpaceDN w:val="0"/>
        <w:adjustRightInd w:val="0"/>
        <w:rPr>
          <w:rFonts w:ascii="Arial" w:hAnsi="Arial" w:cs="Arial"/>
          <w:color w:val="000000"/>
          <w:szCs w:val="18"/>
        </w:rPr>
      </w:pPr>
      <w:r w:rsidRPr="00CE3A0D">
        <w:rPr>
          <w:rFonts w:ascii="Arial" w:hAnsi="Arial" w:cs="Arial"/>
          <w:b/>
          <w:bCs/>
          <w:color w:val="000000"/>
          <w:szCs w:val="18"/>
        </w:rPr>
        <w:t xml:space="preserve">2011 Bourgogne-Hautes Côtes de Nuits: </w:t>
      </w:r>
      <w:r w:rsidRPr="00CE3A0D">
        <w:rPr>
          <w:rFonts w:ascii="Arial" w:hAnsi="Arial" w:cs="Arial"/>
          <w:color w:val="000000"/>
          <w:szCs w:val="18"/>
        </w:rPr>
        <w:t xml:space="preserve">A slightly fresher if more </w:t>
      </w:r>
      <w:r w:rsidRPr="00CE3A0D">
        <w:rPr>
          <w:rFonts w:ascii="Arial" w:hAnsi="Arial" w:cs="Arial"/>
          <w:i/>
          <w:iCs/>
          <w:color w:val="000000"/>
          <w:szCs w:val="18"/>
        </w:rPr>
        <w:t xml:space="preserve">sauvage </w:t>
      </w:r>
      <w:r w:rsidRPr="00CE3A0D">
        <w:rPr>
          <w:rFonts w:ascii="Arial" w:hAnsi="Arial" w:cs="Arial"/>
          <w:color w:val="000000"/>
          <w:szCs w:val="18"/>
        </w:rPr>
        <w:t xml:space="preserve">nose of pungent earth and wild dark currants gives way to vibrant, well-detailed and lightly mineral-inflected middle weight flavors that are shaped by ripe and relatively soft tannins on the focused and balanced finish. There is a bit more underlying material though this too could easily be appreciated now. 86/2014+ </w:t>
      </w:r>
    </w:p>
    <w:p w:rsidR="00CE3A0D" w:rsidRPr="00CE3A0D" w:rsidRDefault="00CE3A0D" w:rsidP="00CE3A0D">
      <w:pPr>
        <w:widowControl w:val="0"/>
        <w:autoSpaceDE w:val="0"/>
        <w:autoSpaceDN w:val="0"/>
        <w:adjustRightInd w:val="0"/>
        <w:rPr>
          <w:rFonts w:ascii="Arial" w:hAnsi="Arial" w:cs="Arial"/>
          <w:color w:val="000000"/>
          <w:szCs w:val="18"/>
        </w:rPr>
      </w:pPr>
      <w:r w:rsidRPr="00CE3A0D">
        <w:rPr>
          <w:rFonts w:ascii="Arial" w:hAnsi="Arial" w:cs="Arial"/>
          <w:b/>
          <w:bCs/>
          <w:color w:val="000000"/>
          <w:szCs w:val="18"/>
        </w:rPr>
        <w:t xml:space="preserve">2011 Vosne-Romanée “Clos de la Fontaine”: </w:t>
      </w:r>
      <w:r w:rsidRPr="00CE3A0D">
        <w:rPr>
          <w:rFonts w:ascii="Arial" w:hAnsi="Arial" w:cs="Arial"/>
          <w:color w:val="000000"/>
          <w:szCs w:val="18"/>
        </w:rPr>
        <w:t xml:space="preserve">(a </w:t>
      </w:r>
      <w:r w:rsidRPr="00CE3A0D">
        <w:rPr>
          <w:rFonts w:ascii="Arial" w:hAnsi="Arial" w:cs="Arial"/>
          <w:i/>
          <w:iCs/>
          <w:color w:val="000000"/>
          <w:szCs w:val="18"/>
        </w:rPr>
        <w:t xml:space="preserve">monopole </w:t>
      </w:r>
      <w:r w:rsidRPr="00CE3A0D">
        <w:rPr>
          <w:rFonts w:ascii="Arial" w:hAnsi="Arial" w:cs="Arial"/>
          <w:color w:val="000000"/>
          <w:szCs w:val="18"/>
        </w:rPr>
        <w:t xml:space="preserve">of the domaine). A spicy, very fresh and markedly more complex nose of spice elements along with violet, red currant and plum scents combines with supple, round and almost soft medium-bodied flavors that terminate in a saline-infused finish of moderate depth </w:t>
      </w:r>
      <w:r w:rsidRPr="00CE3A0D">
        <w:rPr>
          <w:rFonts w:ascii="Arial" w:hAnsi="Arial" w:cs="Arial"/>
          <w:color w:val="000000"/>
          <w:szCs w:val="18"/>
        </w:rPr>
        <w:lastRenderedPageBreak/>
        <w:t xml:space="preserve">and length. This is very forward and clearly meant for early drinking. 87/2015+ </w:t>
      </w:r>
    </w:p>
    <w:p w:rsidR="00CE3A0D" w:rsidRPr="00CE3A0D" w:rsidRDefault="00CE3A0D" w:rsidP="00CE3A0D">
      <w:pPr>
        <w:widowControl w:val="0"/>
        <w:autoSpaceDE w:val="0"/>
        <w:autoSpaceDN w:val="0"/>
        <w:adjustRightInd w:val="0"/>
        <w:rPr>
          <w:rFonts w:ascii="Arial" w:hAnsi="Arial" w:cs="Arial"/>
          <w:color w:val="000000"/>
          <w:szCs w:val="18"/>
        </w:rPr>
      </w:pPr>
      <w:r w:rsidRPr="00CE3A0D">
        <w:rPr>
          <w:rFonts w:ascii="Arial" w:hAnsi="Arial" w:cs="Arial"/>
          <w:b/>
          <w:bCs/>
          <w:color w:val="000000"/>
          <w:szCs w:val="18"/>
        </w:rPr>
        <w:t xml:space="preserve">2011 Vosne-Romanée “Maizières”: </w:t>
      </w:r>
      <w:r w:rsidRPr="00CE3A0D">
        <w:rPr>
          <w:rFonts w:ascii="Arial" w:hAnsi="Arial" w:cs="Arial"/>
          <w:color w:val="000000"/>
          <w:szCs w:val="18"/>
        </w:rPr>
        <w:t xml:space="preserve">(from 45+ year old vines). Here the aromatic profile is similar but with the addition of game and smoked tea hints. There is good richness and punch to the middle weight flavors that offer good volume on the delicious, balanced and lingering finish. This is more typical of the </w:t>
      </w:r>
      <w:r w:rsidRPr="00CE3A0D">
        <w:rPr>
          <w:rFonts w:ascii="Arial" w:hAnsi="Arial" w:cs="Arial"/>
          <w:i/>
          <w:iCs/>
          <w:color w:val="000000"/>
          <w:szCs w:val="18"/>
        </w:rPr>
        <w:t>appellation</w:t>
      </w:r>
      <w:r w:rsidRPr="00CE3A0D">
        <w:rPr>
          <w:rFonts w:ascii="Arial" w:hAnsi="Arial" w:cs="Arial"/>
          <w:color w:val="000000"/>
          <w:szCs w:val="18"/>
        </w:rPr>
        <w:t xml:space="preserve">. 88/2017+ </w:t>
      </w:r>
    </w:p>
    <w:p w:rsidR="00CE3A0D" w:rsidRPr="00CE3A0D" w:rsidRDefault="00CE3A0D" w:rsidP="00CE3A0D">
      <w:pPr>
        <w:widowControl w:val="0"/>
        <w:autoSpaceDE w:val="0"/>
        <w:autoSpaceDN w:val="0"/>
        <w:adjustRightInd w:val="0"/>
        <w:rPr>
          <w:rFonts w:ascii="Arial" w:hAnsi="Arial" w:cs="Arial"/>
          <w:color w:val="000000"/>
          <w:szCs w:val="18"/>
        </w:rPr>
      </w:pPr>
      <w:r w:rsidRPr="00CE3A0D">
        <w:rPr>
          <w:rFonts w:ascii="Arial" w:hAnsi="Arial" w:cs="Arial"/>
          <w:b/>
          <w:bCs/>
          <w:color w:val="000000"/>
          <w:szCs w:val="18"/>
        </w:rPr>
        <w:t xml:space="preserve">2011 Vosne-Romanée “Aux Réas”: </w:t>
      </w:r>
      <w:r w:rsidRPr="00CE3A0D">
        <w:rPr>
          <w:rFonts w:ascii="Arial" w:hAnsi="Arial" w:cs="Arial"/>
          <w:color w:val="000000"/>
          <w:szCs w:val="18"/>
        </w:rPr>
        <w:t xml:space="preserve">This is almost a hypothetical mix of the Maizières and the Clos de la Fontaine as it borrows aromas from both before dissolving into silky-textured, dusty and mouth coating medium-bodied flavors that possess a bit less volume and power but are finer. There is fine balance and this too should drink relatively well early on. 88/2016+ </w:t>
      </w:r>
    </w:p>
    <w:p w:rsidR="00CE3A0D" w:rsidRPr="00CE3A0D" w:rsidRDefault="00CE3A0D" w:rsidP="00CE3A0D">
      <w:pPr>
        <w:widowControl w:val="0"/>
        <w:autoSpaceDE w:val="0"/>
        <w:autoSpaceDN w:val="0"/>
        <w:adjustRightInd w:val="0"/>
        <w:rPr>
          <w:rFonts w:ascii="Arial" w:hAnsi="Arial" w:cs="Arial"/>
          <w:color w:val="000000"/>
          <w:szCs w:val="18"/>
        </w:rPr>
      </w:pPr>
      <w:r w:rsidRPr="00CE3A0D">
        <w:rPr>
          <w:rFonts w:ascii="Arial" w:hAnsi="Arial" w:cs="Arial"/>
          <w:b/>
          <w:bCs/>
          <w:color w:val="000000"/>
          <w:szCs w:val="18"/>
        </w:rPr>
        <w:t xml:space="preserve">2011 Savigny-lès-Beaune “Clos des Guettes”: </w:t>
      </w:r>
      <w:r w:rsidRPr="00CE3A0D">
        <w:rPr>
          <w:rFonts w:ascii="Arial" w:hAnsi="Arial" w:cs="Arial"/>
          <w:color w:val="000000"/>
          <w:szCs w:val="18"/>
        </w:rPr>
        <w:t xml:space="preserve">(from a vineyard purchased in 1995). An exceptionally fresh nose offers up notes of game, earth, red currants and plenty of Savigny style pungent earth aromas. There is an enticing touch of minerality to the delicious, supple and attractively well-detailed flavors that possess a lovely sense of vibrancy as well as a refreshing saline character on the solidly persistent and complex finish. Good stuff. 89/2017+ </w:t>
      </w:r>
    </w:p>
    <w:p w:rsidR="00CE3A0D" w:rsidRPr="00CE3A0D" w:rsidRDefault="00CE3A0D" w:rsidP="00CE3A0D">
      <w:pPr>
        <w:widowControl w:val="0"/>
        <w:autoSpaceDE w:val="0"/>
        <w:autoSpaceDN w:val="0"/>
        <w:adjustRightInd w:val="0"/>
        <w:rPr>
          <w:rFonts w:ascii="Arial" w:hAnsi="Arial" w:cs="Arial"/>
          <w:color w:val="000000"/>
          <w:szCs w:val="18"/>
        </w:rPr>
      </w:pPr>
      <w:r w:rsidRPr="00CE3A0D">
        <w:rPr>
          <w:rFonts w:ascii="Arial" w:hAnsi="Arial" w:cs="Arial"/>
          <w:b/>
          <w:bCs/>
          <w:color w:val="000000"/>
          <w:szCs w:val="18"/>
        </w:rPr>
        <w:t xml:space="preserve">2011 Chambolle-Musigny: </w:t>
      </w:r>
      <w:r w:rsidRPr="00CE3A0D">
        <w:rPr>
          <w:rFonts w:ascii="Arial" w:hAnsi="Arial" w:cs="Arial"/>
          <w:color w:val="000000"/>
          <w:szCs w:val="18"/>
        </w:rPr>
        <w:t xml:space="preserve">An exuberantly spicy and quite fresh nose of wild red cherries, mineral nuances and a top note of violets introduce textured and attractively intense middle weight flavors that possess plenty of verve on the delicious finish that is shaped by firm but not hard tannins that are well-integrated. This will require a few years of patience. (88-91)/2018+ </w:t>
      </w:r>
    </w:p>
    <w:p w:rsidR="00CE3A0D" w:rsidRPr="00CE3A0D" w:rsidRDefault="00CE3A0D" w:rsidP="00CE3A0D">
      <w:pPr>
        <w:widowControl w:val="0"/>
        <w:autoSpaceDE w:val="0"/>
        <w:autoSpaceDN w:val="0"/>
        <w:adjustRightInd w:val="0"/>
        <w:rPr>
          <w:rFonts w:ascii="Arial" w:hAnsi="Arial" w:cs="Arial"/>
          <w:color w:val="000000"/>
          <w:szCs w:val="18"/>
        </w:rPr>
      </w:pPr>
      <w:r w:rsidRPr="00CE3A0D">
        <w:rPr>
          <w:rFonts w:ascii="Arial" w:hAnsi="Arial" w:cs="Arial"/>
          <w:b/>
          <w:bCs/>
          <w:color w:val="000000"/>
          <w:szCs w:val="18"/>
        </w:rPr>
        <w:t xml:space="preserve">2011 Beaune “Boucherottes”: </w:t>
      </w:r>
      <w:r w:rsidRPr="00CE3A0D">
        <w:rPr>
          <w:rFonts w:ascii="Arial" w:hAnsi="Arial" w:cs="Arial"/>
          <w:color w:val="000000"/>
          <w:szCs w:val="18"/>
        </w:rPr>
        <w:t xml:space="preserve">This is also exceptionally pretty with high-toned red berry fruit combining with more deeply pitched cassis and soil notes that also suffuse the beautifully intense and detailed medium-bodied flavors that possess good vibrancy. The moderately firm finish is serious, complex and well-balanced and should reward 6 to 8 years of cellar time. Note that it will probably not drink especially well for the first 3 to 5 years. (89-91)/2018+ </w:t>
      </w:r>
    </w:p>
    <w:p w:rsidR="00CE3A0D" w:rsidRPr="00CE3A0D" w:rsidRDefault="00CE3A0D" w:rsidP="00CE3A0D">
      <w:pPr>
        <w:rPr>
          <w:rFonts w:ascii="Arial" w:hAnsi="Arial" w:cs="Arial"/>
          <w:color w:val="000000"/>
          <w:szCs w:val="18"/>
        </w:rPr>
      </w:pPr>
      <w:r w:rsidRPr="00CE3A0D">
        <w:rPr>
          <w:rFonts w:ascii="Arial" w:hAnsi="Arial" w:cs="Arial"/>
          <w:b/>
          <w:bCs/>
          <w:color w:val="000000"/>
          <w:szCs w:val="18"/>
        </w:rPr>
        <w:t xml:space="preserve">2011 Echézeaux: </w:t>
      </w:r>
      <w:r w:rsidRPr="00CE3A0D">
        <w:rPr>
          <w:rFonts w:ascii="Arial" w:hAnsi="Arial" w:cs="Arial"/>
          <w:color w:val="000000"/>
          <w:szCs w:val="18"/>
        </w:rPr>
        <w:t xml:space="preserve">(from a .26 ha parcel of vines planted in 1931 in the </w:t>
      </w:r>
      <w:r w:rsidRPr="00CE3A0D">
        <w:rPr>
          <w:rFonts w:ascii="Arial" w:hAnsi="Arial" w:cs="Arial"/>
          <w:i/>
          <w:iCs/>
          <w:color w:val="000000"/>
          <w:szCs w:val="18"/>
        </w:rPr>
        <w:t xml:space="preserve">climat </w:t>
      </w:r>
      <w:r w:rsidRPr="00CE3A0D">
        <w:rPr>
          <w:rFonts w:ascii="Arial" w:hAnsi="Arial" w:cs="Arial"/>
          <w:color w:val="000000"/>
          <w:szCs w:val="18"/>
        </w:rPr>
        <w:t>Champs Traversin, which is occasionally referred to as Le Petit Citeaux). A discreet but not invisible touch of wood toast surrounds the ripe and fresh dark berry fruit liqueur and broad range of spice scents that give way to supple, round and quite seductively textured medium weight plus flavors where there is so much extract that they seem rather forward and accessible. The finish however tightens up sufficiently to suggest that 8 to 10 years of cellar time will be required. Note however that in contrast to some of the wines in the range, this will probably be approachable relatively young. (90-92)/2019+</w:t>
      </w:r>
    </w:p>
    <w:p w:rsidR="00CE3A0D" w:rsidRPr="00CE3A0D" w:rsidRDefault="00CE3A0D" w:rsidP="00CE3A0D">
      <w:pPr>
        <w:rPr>
          <w:rFonts w:ascii="Arial" w:hAnsi="Arial" w:cs="Arial"/>
          <w:b/>
          <w:bCs/>
          <w:color w:val="000000"/>
          <w:szCs w:val="20"/>
        </w:rPr>
      </w:pPr>
      <w:r w:rsidRPr="00CE3A0D">
        <w:rPr>
          <w:b/>
          <w:bCs/>
          <w:szCs w:val="18"/>
        </w:rPr>
        <w:t xml:space="preserve">2011 Richebourg: </w:t>
      </w:r>
      <w:r w:rsidRPr="00CE3A0D">
        <w:rPr>
          <w:szCs w:val="18"/>
        </w:rPr>
        <w:t xml:space="preserve">(the Richebourg parcel now totals .6 ha after it was combined with the vines that formerly belonged to Michel Gros, which he agreed to exchange so that he could keep the Vosne 1er Clos de Réas as a </w:t>
      </w:r>
      <w:r w:rsidRPr="00CE3A0D">
        <w:rPr>
          <w:i/>
          <w:iCs/>
          <w:szCs w:val="18"/>
        </w:rPr>
        <w:t xml:space="preserve">monopole </w:t>
      </w:r>
      <w:r w:rsidRPr="00CE3A0D">
        <w:rPr>
          <w:szCs w:val="18"/>
        </w:rPr>
        <w:t>of Domaine Michel Gros</w:t>
      </w:r>
      <w:r w:rsidRPr="00CE3A0D">
        <w:rPr>
          <w:i/>
          <w:iCs/>
          <w:szCs w:val="18"/>
        </w:rPr>
        <w:t xml:space="preserve">. </w:t>
      </w:r>
      <w:r w:rsidRPr="00CE3A0D">
        <w:rPr>
          <w:szCs w:val="18"/>
        </w:rPr>
        <w:t>The Richebourg vines have been replanted 3 times and they are now 15+, 25+ and 70+ years of age). A spicy, wonderfully fresh and cool nose is comprised of notes of plum, violets, anise, cinnamon, sandalwood and red pinot fruit liqueur scents. There is an opulent mouth feel to the velvety yet distinctly powerful broad-shouldered flavors that possess excellent volume before culminating in a balanced, impressively long and mouth coating finish. As classic examples of Richebourg go, this should drink well somewhat earlier yet will still require the better part of a decade to be enjoyable. (91-93)/2021+</w:t>
      </w:r>
    </w:p>
    <w:sectPr w:rsidR="00CE3A0D" w:rsidRPr="00CE3A0D" w:rsidSect="00A258AF">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0D"/>
    <w:rsid w:val="003B07A3"/>
    <w:rsid w:val="006816E6"/>
    <w:rsid w:val="00CE3A0D"/>
    <w:rsid w:val="00F23F9C"/>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9F2"/>
    <w:rPr>
      <w:rFonts w:ascii="Verdana" w:hAnsi="Verdan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E3A0D"/>
    <w:pPr>
      <w:widowControl w:val="0"/>
      <w:autoSpaceDE w:val="0"/>
      <w:autoSpaceDN w:val="0"/>
      <w:adjustRightInd w:val="0"/>
    </w:pPr>
    <w:rPr>
      <w:rFonts w:ascii="Arial Black" w:hAnsi="Arial Black" w:cs="Arial Blac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9F2"/>
    <w:rPr>
      <w:rFonts w:ascii="Verdana" w:hAnsi="Verdan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E3A0D"/>
    <w:pPr>
      <w:widowControl w:val="0"/>
      <w:autoSpaceDE w:val="0"/>
      <w:autoSpaceDN w:val="0"/>
      <w:adjustRightInd w:val="0"/>
    </w:pPr>
    <w:rPr>
      <w:rFonts w:ascii="Arial Black" w:hAnsi="Arial Black" w:cs="Arial Blac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1026</Words>
  <Characters>5647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af-gros</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Francoise Parent</dc:creator>
  <cp:lastModifiedBy>caroline parent</cp:lastModifiedBy>
  <cp:revision>2</cp:revision>
  <dcterms:created xsi:type="dcterms:W3CDTF">2013-10-03T14:26:00Z</dcterms:created>
  <dcterms:modified xsi:type="dcterms:W3CDTF">2013-10-03T14:26:00Z</dcterms:modified>
</cp:coreProperties>
</file>