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80D6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880A0B">
        <w:rPr>
          <w:rFonts w:ascii="Cambria Math" w:hAnsi="Cambria Math"/>
          <w:b/>
          <w:color w:val="800000"/>
          <w:sz w:val="56"/>
          <w:szCs w:val="56"/>
        </w:rPr>
        <w:t>RUGIENS</w:t>
      </w:r>
    </w:p>
    <w:p w:rsidR="00461E7F" w:rsidRPr="00461E7F" w:rsidRDefault="00461E7F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Default="00317116" w:rsidP="009B1D21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  <w:lang w:eastAsia="fr-FR"/>
        </w:rPr>
        <w:drawing>
          <wp:inline distT="0" distB="0" distL="0" distR="0">
            <wp:extent cx="3740602" cy="26136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121" cy="26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7F" w:rsidRPr="00461E7F" w:rsidRDefault="00461E7F" w:rsidP="009B1D21">
      <w:pPr>
        <w:spacing w:after="0"/>
        <w:jc w:val="center"/>
        <w:rPr>
          <w:color w:val="C00000"/>
          <w:sz w:val="20"/>
          <w:szCs w:val="20"/>
        </w:rPr>
      </w:pPr>
    </w:p>
    <w:p w:rsidR="009B1D21" w:rsidRPr="00461E7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704041" w:rsidRDefault="002D0066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 w:rsidRPr="00CE49E3">
        <w:rPr>
          <w:rFonts w:ascii="Bookman Old Style" w:hAnsi="Bookman Old Style"/>
          <w:sz w:val="20"/>
          <w:szCs w:val="20"/>
        </w:rPr>
        <w:t xml:space="preserve"> : </w:t>
      </w:r>
      <w:r w:rsidR="00A43A6C">
        <w:rPr>
          <w:rFonts w:ascii="Bookman Old Style" w:hAnsi="Bookman Old Style"/>
          <w:sz w:val="20"/>
          <w:szCs w:val="20"/>
        </w:rPr>
        <w:t>le Pinot N</w:t>
      </w:r>
      <w:r w:rsidRPr="00CE49E3">
        <w:rPr>
          <w:rFonts w:ascii="Bookman Old Style" w:hAnsi="Bookman Old Style"/>
          <w:sz w:val="20"/>
          <w:szCs w:val="20"/>
        </w:rPr>
        <w:t>oir.</w:t>
      </w:r>
    </w:p>
    <w:p w:rsidR="00CE49E3" w:rsidRPr="00CE49E3" w:rsidRDefault="00704041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F26848">
        <w:rPr>
          <w:rFonts w:ascii="Bookman Old Style" w:hAnsi="Bookman Old Style"/>
          <w:sz w:val="20"/>
          <w:szCs w:val="20"/>
        </w:rPr>
        <w:t>Au cœur de la Côte de Beaune,</w:t>
      </w:r>
      <w:r>
        <w:rPr>
          <w:rFonts w:ascii="Bookman Old Style" w:hAnsi="Bookman Old Style"/>
          <w:sz w:val="20"/>
          <w:szCs w:val="20"/>
        </w:rPr>
        <w:t xml:space="preserve"> s</w:t>
      </w:r>
      <w:r w:rsidR="006007D1" w:rsidRPr="00CE49E3">
        <w:rPr>
          <w:rFonts w:ascii="Bookman Old Style" w:hAnsi="Bookman Old Style"/>
          <w:sz w:val="20"/>
          <w:szCs w:val="20"/>
        </w:rPr>
        <w:t>ur</w:t>
      </w:r>
      <w:r w:rsidR="00612C1B" w:rsidRPr="00CE49E3"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 w:rsidRPr="00CE49E3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 w:rsidRPr="00CE49E3">
        <w:rPr>
          <w:rFonts w:ascii="Bookman Old Style" w:hAnsi="Bookman Old Style"/>
          <w:sz w:val="20"/>
          <w:szCs w:val="20"/>
        </w:rPr>
        <w:t xml:space="preserve">ainsi </w:t>
      </w:r>
      <w:r w:rsidR="00BB13E2" w:rsidRPr="00CE49E3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300F97" w:rsidRDefault="0082124B" w:rsidP="00704041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</w:r>
      <w:r w:rsidR="00CE49E3">
        <w:rPr>
          <w:rFonts w:ascii="Bookman Old Style" w:hAnsi="Bookman Old Style"/>
          <w:sz w:val="20"/>
          <w:szCs w:val="20"/>
        </w:rPr>
        <w:t>Aussi la</w:t>
      </w:r>
      <w:r w:rsidRPr="00CE49E3">
        <w:rPr>
          <w:rFonts w:ascii="Bookman Old Style" w:hAnsi="Bookman Old Style"/>
          <w:sz w:val="20"/>
          <w:szCs w:val="20"/>
        </w:rPr>
        <w:t xml:space="preserve"> parcelle de Pommard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les </w:t>
      </w:r>
      <w:r w:rsidR="00317116">
        <w:rPr>
          <w:rFonts w:ascii="Bookman Old Style" w:hAnsi="Bookman Old Style"/>
          <w:sz w:val="20"/>
          <w:szCs w:val="20"/>
        </w:rPr>
        <w:t>Rugiens</w:t>
      </w:r>
      <w:r w:rsidR="00CE49E3" w:rsidRPr="00CE49E3">
        <w:rPr>
          <w:rFonts w:ascii="Bookman Old Style" w:hAnsi="Bookman Old Style"/>
          <w:sz w:val="20"/>
          <w:szCs w:val="20"/>
        </w:rPr>
        <w:t xml:space="preserve"> 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>situe-t-elle au nord du village, précisément au Sud de Volnay. Son terroir offrira à ses vins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une palette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aromatique allant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de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notes plus puissantes à des notes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plus tanniques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,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dues à  la composition du sous-sol  (sols rouges et </w:t>
      </w:r>
      <w:r w:rsidR="00704041">
        <w:rPr>
          <w:rFonts w:ascii="Bookman Old Style" w:eastAsia="Times New Roman" w:hAnsi="Bookman Old Style" w:cs="Times New Roman"/>
          <w:sz w:val="20"/>
          <w:szCs w:val="20"/>
          <w:lang w:eastAsia="fr-FR"/>
        </w:rPr>
        <w:t>composition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minérale ferrugineuse)</w:t>
      </w:r>
      <w:bookmarkStart w:id="0" w:name="_GoBack"/>
      <w:bookmarkEnd w:id="0"/>
    </w:p>
    <w:p w:rsidR="00653915" w:rsidRPr="00653915" w:rsidRDefault="00653915" w:rsidP="00704041">
      <w:pPr>
        <w:spacing w:after="0"/>
        <w:jc w:val="both"/>
        <w:rPr>
          <w:rFonts w:ascii="Bookman Old Style" w:eastAsia="Times New Roman" w:hAnsi="Bookman Old Style" w:cs="Times New Roman"/>
          <w:sz w:val="16"/>
          <w:szCs w:val="16"/>
          <w:lang w:eastAsia="fr-FR"/>
        </w:rPr>
      </w:pPr>
    </w:p>
    <w:p w:rsidR="009B1D21" w:rsidRPr="00461E7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61E7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Default="00092046" w:rsidP="001B5659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461E7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296199" w:rsidRPr="00296199" w:rsidRDefault="00704041" w:rsidP="00296199">
      <w:pPr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10"/>
          <w:szCs w:val="10"/>
        </w:rPr>
        <w:tab/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Pommard produit les vins rouges, qui sont tanniques, avec les arômes de cuir, cassis et poivre. A boire entre cinq et dix ans, les premiers crus sont les vins de très longue garde.</w:t>
      </w:r>
      <w:r w:rsidR="00461E7F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Servir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entre 14° et 16°.</w:t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</w:p>
    <w:p w:rsidR="00DD4CF3" w:rsidRPr="00A049BE" w:rsidRDefault="00DD4CF3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96199"/>
    <w:rsid w:val="002D0066"/>
    <w:rsid w:val="002D303D"/>
    <w:rsid w:val="00300F97"/>
    <w:rsid w:val="00301A48"/>
    <w:rsid w:val="00317116"/>
    <w:rsid w:val="003771C9"/>
    <w:rsid w:val="00461E7F"/>
    <w:rsid w:val="004D6C4A"/>
    <w:rsid w:val="005150C3"/>
    <w:rsid w:val="00522470"/>
    <w:rsid w:val="00580D66"/>
    <w:rsid w:val="005845A7"/>
    <w:rsid w:val="005B22FA"/>
    <w:rsid w:val="006007D1"/>
    <w:rsid w:val="00612C1B"/>
    <w:rsid w:val="00653915"/>
    <w:rsid w:val="006668A2"/>
    <w:rsid w:val="006A793B"/>
    <w:rsid w:val="0070320B"/>
    <w:rsid w:val="00704041"/>
    <w:rsid w:val="007842A4"/>
    <w:rsid w:val="007B2548"/>
    <w:rsid w:val="00813D3E"/>
    <w:rsid w:val="0082124B"/>
    <w:rsid w:val="00880A0B"/>
    <w:rsid w:val="009535D9"/>
    <w:rsid w:val="00961221"/>
    <w:rsid w:val="0097797E"/>
    <w:rsid w:val="009B1D21"/>
    <w:rsid w:val="00A049BE"/>
    <w:rsid w:val="00A25198"/>
    <w:rsid w:val="00A43A6C"/>
    <w:rsid w:val="00A662BD"/>
    <w:rsid w:val="00A83AA4"/>
    <w:rsid w:val="00AA4F2C"/>
    <w:rsid w:val="00B072C4"/>
    <w:rsid w:val="00B21EB8"/>
    <w:rsid w:val="00B418B5"/>
    <w:rsid w:val="00BB13E2"/>
    <w:rsid w:val="00BD4216"/>
    <w:rsid w:val="00BE12FC"/>
    <w:rsid w:val="00CD03C5"/>
    <w:rsid w:val="00CE49E3"/>
    <w:rsid w:val="00CE5DFA"/>
    <w:rsid w:val="00D467BD"/>
    <w:rsid w:val="00D47867"/>
    <w:rsid w:val="00D63809"/>
    <w:rsid w:val="00D71B70"/>
    <w:rsid w:val="00DD4CF3"/>
    <w:rsid w:val="00E658B4"/>
    <w:rsid w:val="00E77607"/>
    <w:rsid w:val="00EE31C4"/>
    <w:rsid w:val="00F12D83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0632-5CB5-4E19-9446-13B2D9E2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2018-08-31T07:55:00Z</cp:lastPrinted>
  <dcterms:created xsi:type="dcterms:W3CDTF">2018-08-31T08:04:00Z</dcterms:created>
  <dcterms:modified xsi:type="dcterms:W3CDTF">2018-09-04T09:34:00Z</dcterms:modified>
</cp:coreProperties>
</file>