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EA6" w:rsidRDefault="003B5EA6"/>
    <w:p w:rsidR="00057376" w:rsidRDefault="00057376"/>
    <w:p w:rsidR="00057376" w:rsidRDefault="00057376"/>
    <w:p w:rsidR="00057376" w:rsidRDefault="00057376">
      <w:pPr>
        <w:rPr>
          <w:rFonts w:ascii="Trebuchet MS" w:hAnsi="Trebuchet MS"/>
          <w:color w:val="000000"/>
          <w:sz w:val="18"/>
          <w:szCs w:val="18"/>
          <w:shd w:val="clear" w:color="auto" w:fill="FFFFFF"/>
        </w:rPr>
      </w:pPr>
      <w:r>
        <w:rPr>
          <w:rFonts w:ascii="Trebuchet MS" w:hAnsi="Trebuchet MS"/>
          <w:color w:val="000000"/>
          <w:sz w:val="18"/>
          <w:szCs w:val="18"/>
          <w:shd w:val="clear" w:color="auto" w:fill="FFFFFF"/>
        </w:rPr>
        <w:t>L'appellation Moulin-à-Vent représente un vignoble de près de 700 hectares sur les communes</w:t>
      </w:r>
      <w:r w:rsidR="005E75E9">
        <w:rPr>
          <w:rFonts w:ascii="Trebuchet MS" w:hAnsi="Trebuchet MS"/>
          <w:color w:val="000000"/>
          <w:sz w:val="18"/>
          <w:szCs w:val="18"/>
          <w:shd w:val="clear" w:color="auto" w:fill="FFFFFF"/>
        </w:rPr>
        <w:t xml:space="preserve"> de Romanèche-Thorins et Chénas et</w:t>
      </w:r>
      <w:r>
        <w:rPr>
          <w:rFonts w:ascii="Trebuchet MS" w:hAnsi="Trebuchet MS"/>
          <w:color w:val="000000"/>
          <w:sz w:val="18"/>
          <w:szCs w:val="18"/>
          <w:shd w:val="clear" w:color="auto" w:fill="FFFFFF"/>
        </w:rPr>
        <w:t xml:space="preserve"> situe sur deux régions différentes (Rhône-Alpes et Bourgogne).</w:t>
      </w:r>
      <w:r>
        <w:rPr>
          <w:rFonts w:ascii="Trebuchet MS" w:hAnsi="Trebuchet MS"/>
          <w:color w:val="000000"/>
          <w:sz w:val="18"/>
          <w:szCs w:val="18"/>
        </w:rPr>
        <w:br/>
      </w:r>
      <w:r>
        <w:rPr>
          <w:rFonts w:ascii="Trebuchet MS" w:hAnsi="Trebuchet MS"/>
          <w:color w:val="000000"/>
          <w:sz w:val="18"/>
          <w:szCs w:val="18"/>
        </w:rPr>
        <w:br/>
      </w:r>
      <w:r>
        <w:rPr>
          <w:rFonts w:ascii="Trebuchet MS" w:hAnsi="Trebuchet MS"/>
          <w:color w:val="000000"/>
          <w:sz w:val="18"/>
          <w:szCs w:val="18"/>
          <w:shd w:val="clear" w:color="auto" w:fill="FFFFFF"/>
        </w:rPr>
        <w:t xml:space="preserve">Le vignoble culmine à 440m et descend jusqu'à 185m. </w:t>
      </w:r>
    </w:p>
    <w:p w:rsidR="00057376" w:rsidRDefault="00057376">
      <w:pPr>
        <w:rPr>
          <w:rFonts w:ascii="Trebuchet MS" w:hAnsi="Trebuchet MS"/>
          <w:color w:val="000000"/>
          <w:sz w:val="18"/>
          <w:szCs w:val="18"/>
          <w:shd w:val="clear" w:color="auto" w:fill="FFFFFF"/>
        </w:rPr>
      </w:pPr>
      <w:r>
        <w:rPr>
          <w:rFonts w:ascii="Trebuchet MS" w:hAnsi="Trebuchet MS"/>
          <w:color w:val="000000"/>
          <w:sz w:val="18"/>
          <w:szCs w:val="18"/>
          <w:shd w:val="clear" w:color="auto" w:fill="FFFFFF"/>
        </w:rPr>
        <w:t>L’appellation Moulin-à-Vent est partagée entre une majorité de versants granitiques plus ou moins rocheux et des piémonts plus argileux, avec de grandes plages de transition entre les deux. Toute la bordure Ouest du cru, et plus particulièrement les hauts versants, sont dominés par le granite rose-rouge à gros cristaux.</w:t>
      </w:r>
      <w:r>
        <w:rPr>
          <w:rFonts w:ascii="Trebuchet MS" w:hAnsi="Trebuchet MS"/>
          <w:color w:val="000000"/>
          <w:sz w:val="18"/>
          <w:szCs w:val="18"/>
        </w:rPr>
        <w:br/>
      </w:r>
      <w:r>
        <w:rPr>
          <w:rFonts w:ascii="Trebuchet MS" w:hAnsi="Trebuchet MS"/>
          <w:color w:val="000000"/>
          <w:sz w:val="18"/>
          <w:szCs w:val="18"/>
        </w:rPr>
        <w:br/>
      </w:r>
      <w:r>
        <w:rPr>
          <w:rFonts w:ascii="Trebuchet MS" w:hAnsi="Trebuchet MS"/>
          <w:color w:val="000000"/>
          <w:sz w:val="18"/>
          <w:szCs w:val="18"/>
          <w:shd w:val="clear" w:color="auto" w:fill="FFFFFF"/>
        </w:rPr>
        <w:t>L'emblème du Cru, le moulin, est lui-même situé sur une échine quartzeuse. Cependant, le granite encaissant réapparait dès les premières vignes autour.</w:t>
      </w:r>
      <w:r>
        <w:rPr>
          <w:rFonts w:ascii="Trebuchet MS" w:hAnsi="Trebuchet MS"/>
          <w:color w:val="000000"/>
          <w:sz w:val="18"/>
          <w:szCs w:val="18"/>
        </w:rPr>
        <w:br/>
      </w:r>
    </w:p>
    <w:p w:rsidR="005E75E9" w:rsidRDefault="00057376">
      <w:pPr>
        <w:rPr>
          <w:rFonts w:ascii="Trebuchet MS" w:hAnsi="Trebuchet MS"/>
          <w:color w:val="000000"/>
          <w:sz w:val="18"/>
          <w:szCs w:val="18"/>
          <w:shd w:val="clear" w:color="auto" w:fill="FFFFFF"/>
        </w:rPr>
      </w:pPr>
      <w:r>
        <w:rPr>
          <w:rFonts w:ascii="Trebuchet MS" w:hAnsi="Trebuchet MS"/>
          <w:color w:val="000000"/>
          <w:sz w:val="18"/>
          <w:szCs w:val="18"/>
          <w:shd w:val="clear" w:color="auto" w:fill="FFFFFF"/>
        </w:rPr>
        <w:t> Sur la partie Est de Moulin-à-Vent, les colluvions anciennes des piémonts, issues des granites et filons de Quartz, viennent se mêler à des formations ou reprises alluviales. Ces sols de piémont, au fonctionnement complexe, ne sont pas toujours évidents à gérer du point de vue viticole.</w:t>
      </w:r>
    </w:p>
    <w:p w:rsidR="00057376" w:rsidRDefault="00057376">
      <w:pPr>
        <w:rPr>
          <w:rFonts w:ascii="Trebuchet MS" w:hAnsi="Trebuchet MS"/>
          <w:color w:val="000000"/>
          <w:sz w:val="18"/>
          <w:szCs w:val="18"/>
          <w:shd w:val="clear" w:color="auto" w:fill="FFFFFF"/>
        </w:rPr>
      </w:pPr>
      <w:r>
        <w:rPr>
          <w:rFonts w:ascii="Trebuchet MS" w:hAnsi="Trebuchet MS"/>
          <w:color w:val="000000"/>
          <w:sz w:val="18"/>
          <w:szCs w:val="18"/>
        </w:rPr>
        <w:br/>
      </w:r>
      <w:r>
        <w:rPr>
          <w:rFonts w:ascii="Trebuchet MS" w:hAnsi="Trebuchet MS"/>
          <w:color w:val="000000"/>
          <w:sz w:val="18"/>
          <w:szCs w:val="18"/>
          <w:shd w:val="clear" w:color="auto" w:fill="FFFFFF"/>
        </w:rPr>
        <w:t>Pour l’anecdote, quelques hectares de marnes litées, parmi les plus calcaires du Beaujolais, ont aussi été découverts à l’extrémité Est de l’appellation. Ces marnes correspondent sans doute à des dépôts lacustres récents (Quaternaire, -200000 ans) alors que le puissant glacier du Rhône faisait barrage aux eaux de la Saône à hauteur de Lyon et de la Dombes. Un gigantesque lac s'était créé à l'amont, sur près de 200km. </w:t>
      </w:r>
    </w:p>
    <w:p w:rsidR="00057376" w:rsidRDefault="00057376">
      <w:pPr>
        <w:rPr>
          <w:rFonts w:ascii="Trebuchet MS" w:hAnsi="Trebuchet MS"/>
          <w:color w:val="000000"/>
          <w:sz w:val="18"/>
          <w:szCs w:val="18"/>
          <w:shd w:val="clear" w:color="auto" w:fill="FFFFFF"/>
        </w:rPr>
      </w:pPr>
    </w:p>
    <w:p w:rsidR="00057376" w:rsidRDefault="00057376">
      <w:pPr>
        <w:rPr>
          <w:rFonts w:ascii="Trebuchet MS" w:hAnsi="Trebuchet MS"/>
          <w:color w:val="000000"/>
          <w:sz w:val="18"/>
          <w:szCs w:val="18"/>
          <w:shd w:val="clear" w:color="auto" w:fill="FFFFFF"/>
        </w:rPr>
      </w:pPr>
      <w:r>
        <w:rPr>
          <w:rFonts w:ascii="Trebuchet MS" w:hAnsi="Trebuchet MS"/>
          <w:color w:val="000000"/>
          <w:sz w:val="18"/>
          <w:szCs w:val="18"/>
          <w:shd w:val="clear" w:color="auto" w:fill="FFFFFF"/>
        </w:rPr>
        <w:t>Enfin, un dernier mot pour évoquer, l’exploitation de la mine de manganèse en limite du vignoble, qui dura pratiquement tout le XIXème siècle (1823 à 1919) et cessa suite à l’appauvrissement du site. </w:t>
      </w:r>
      <w:r>
        <w:rPr>
          <w:rFonts w:ascii="Trebuchet MS" w:hAnsi="Trebuchet MS"/>
          <w:color w:val="000000"/>
          <w:sz w:val="18"/>
          <w:szCs w:val="18"/>
        </w:rPr>
        <w:br/>
      </w:r>
      <w:r>
        <w:rPr>
          <w:rFonts w:ascii="Trebuchet MS" w:hAnsi="Trebuchet MS"/>
          <w:color w:val="000000"/>
          <w:sz w:val="18"/>
          <w:szCs w:val="18"/>
          <w:shd w:val="clear" w:color="auto" w:fill="FFFFFF"/>
        </w:rPr>
        <w:t>A ciel ouvert au centre du village et par puits aux proches alentours, l’excavation atteignait 32m tandis que le puits le plus profond descendait à près de 80m!</w:t>
      </w:r>
      <w:r>
        <w:rPr>
          <w:rFonts w:ascii="Trebuchet MS" w:hAnsi="Trebuchet MS"/>
          <w:color w:val="000000"/>
          <w:sz w:val="18"/>
          <w:szCs w:val="18"/>
        </w:rPr>
        <w:br/>
      </w:r>
      <w:r>
        <w:rPr>
          <w:rFonts w:ascii="Trebuchet MS" w:hAnsi="Trebuchet MS"/>
          <w:color w:val="000000"/>
          <w:sz w:val="18"/>
          <w:szCs w:val="18"/>
        </w:rPr>
        <w:br/>
      </w:r>
      <w:r>
        <w:rPr>
          <w:rFonts w:ascii="Trebuchet MS" w:hAnsi="Trebuchet MS"/>
          <w:color w:val="000000"/>
          <w:sz w:val="18"/>
          <w:szCs w:val="18"/>
          <w:shd w:val="clear" w:color="auto" w:fill="FFFFFF"/>
        </w:rPr>
        <w:t>La présence des mines à Romanèche-Thorins sur un exceptionnel gisement de manganèse, peut expliquer qu’une association mentale entre les deux richesses du pays, ait pu faire cristalliser cette interprétation ‘bénéfique’ du rôle du manganèse autour du Cru Moulin-à-Vent.</w:t>
      </w:r>
    </w:p>
    <w:p w:rsidR="00C11FF2" w:rsidRDefault="00C11FF2">
      <w:pPr>
        <w:rPr>
          <w:rFonts w:ascii="Trebuchet MS" w:hAnsi="Trebuchet MS"/>
          <w:color w:val="000000"/>
          <w:sz w:val="18"/>
          <w:szCs w:val="18"/>
          <w:shd w:val="clear" w:color="auto" w:fill="FFFFFF"/>
        </w:rPr>
      </w:pPr>
    </w:p>
    <w:p w:rsidR="00C11FF2" w:rsidRDefault="00C11FF2">
      <w:bookmarkStart w:id="0" w:name="_GoBack"/>
      <w:r>
        <w:rPr>
          <w:noProof/>
          <w:lang w:eastAsia="fr-FR"/>
        </w:rPr>
        <w:lastRenderedPageBreak/>
        <w:drawing>
          <wp:inline distT="0" distB="0" distL="0" distR="0">
            <wp:extent cx="5760720" cy="746379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lin-lieux-dits.png"/>
                    <pic:cNvPicPr/>
                  </pic:nvPicPr>
                  <pic:blipFill>
                    <a:blip r:embed="rId4">
                      <a:extLst>
                        <a:ext uri="{28A0092B-C50C-407E-A947-70E740481C1C}">
                          <a14:useLocalDpi xmlns:a14="http://schemas.microsoft.com/office/drawing/2010/main" val="0"/>
                        </a:ext>
                      </a:extLst>
                    </a:blip>
                    <a:stretch>
                      <a:fillRect/>
                    </a:stretch>
                  </pic:blipFill>
                  <pic:spPr>
                    <a:xfrm>
                      <a:off x="0" y="0"/>
                      <a:ext cx="5760720" cy="7463790"/>
                    </a:xfrm>
                    <a:prstGeom prst="rect">
                      <a:avLst/>
                    </a:prstGeom>
                  </pic:spPr>
                </pic:pic>
              </a:graphicData>
            </a:graphic>
          </wp:inline>
        </w:drawing>
      </w:r>
      <w:bookmarkEnd w:id="0"/>
    </w:p>
    <w:sectPr w:rsidR="00C11F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376"/>
    <w:rsid w:val="00057376"/>
    <w:rsid w:val="003B5EA6"/>
    <w:rsid w:val="005E75E9"/>
    <w:rsid w:val="00C11F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F4139-D0E9-4A15-A859-BA21486A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318</Words>
  <Characters>1753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2</cp:revision>
  <dcterms:created xsi:type="dcterms:W3CDTF">2018-05-03T09:31:00Z</dcterms:created>
  <dcterms:modified xsi:type="dcterms:W3CDTF">2018-05-03T10:00:00Z</dcterms:modified>
</cp:coreProperties>
</file>