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5B62" w14:textId="77777777" w:rsidR="002C6F2C" w:rsidRDefault="002C6F2C" w:rsidP="002C6F2C">
      <w:pPr>
        <w:rPr>
          <w:rFonts w:ascii="Century" w:hAnsi="Century"/>
          <w:color w:val="FF0000"/>
          <w:sz w:val="28"/>
          <w:szCs w:val="28"/>
        </w:rPr>
      </w:pPr>
    </w:p>
    <w:p w14:paraId="698CD5EF" w14:textId="77777777" w:rsidR="00640DC2" w:rsidRPr="002C6F2C" w:rsidRDefault="00640DC2" w:rsidP="002C6F2C">
      <w:pPr>
        <w:rPr>
          <w:rFonts w:ascii="Century" w:hAnsi="Century"/>
          <w:color w:val="FF0000"/>
          <w:sz w:val="28"/>
          <w:szCs w:val="28"/>
        </w:rPr>
      </w:pPr>
    </w:p>
    <w:p w14:paraId="65BAB237" w14:textId="2BB348E2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</w:t>
      </w:r>
      <w:r w:rsidR="006C72A6">
        <w:rPr>
          <w:rFonts w:ascii="Century" w:hAnsi="Century"/>
          <w:sz w:val="22"/>
          <w:szCs w:val="22"/>
        </w:rPr>
        <w:t>6</w:t>
      </w:r>
      <w:r w:rsidRPr="00640DC2">
        <w:rPr>
          <w:rFonts w:ascii="Century" w:hAnsi="Century"/>
          <w:sz w:val="22"/>
          <w:szCs w:val="22"/>
        </w:rPr>
        <w:t>/02/2024</w:t>
      </w:r>
    </w:p>
    <w:p w14:paraId="4653CC3C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17CEF4FD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7999438E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To Whom It May Concern:</w:t>
      </w:r>
    </w:p>
    <w:p w14:paraId="07C1A0E4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2A45F983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5981D049" w14:textId="4DFCF225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 GROS</w:t>
      </w:r>
      <w:r w:rsidR="002C6F2C" w:rsidRPr="00640DC2">
        <w:rPr>
          <w:rFonts w:ascii="Century" w:hAnsi="Century"/>
          <w:sz w:val="22"/>
          <w:szCs w:val="22"/>
        </w:rPr>
        <w:t xml:space="preserve"> the owner(s) and producers of the following brands:</w:t>
      </w:r>
    </w:p>
    <w:p w14:paraId="6420551D" w14:textId="48223C76" w:rsidR="002C6F2C" w:rsidRPr="00640DC2" w:rsidRDefault="00471C25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 xml:space="preserve">• </w:t>
      </w:r>
      <w:r w:rsidR="00640DC2" w:rsidRPr="00640DC2">
        <w:rPr>
          <w:rFonts w:ascii="Century" w:hAnsi="Century"/>
          <w:sz w:val="22"/>
          <w:szCs w:val="22"/>
        </w:rPr>
        <w:t xml:space="preserve">“Domaine AF GROS” produced by SAS Domaine AF GROS </w:t>
      </w:r>
    </w:p>
    <w:p w14:paraId="476E1625" w14:textId="77777777" w:rsidR="002C6F2C" w:rsidRPr="00640DC2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•</w:t>
      </w:r>
    </w:p>
    <w:p w14:paraId="745CF133" w14:textId="72FC2629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{</w:t>
      </w:r>
      <w:r w:rsidR="00640DC2" w:rsidRPr="00640DC2">
        <w:rPr>
          <w:rFonts w:ascii="Century" w:hAnsi="Century"/>
          <w:sz w:val="22"/>
          <w:szCs w:val="22"/>
        </w:rPr>
        <w:t>Caroline PARENT-GROS</w:t>
      </w:r>
      <w:r w:rsidRPr="00640DC2">
        <w:rPr>
          <w:rFonts w:ascii="Century" w:hAnsi="Century"/>
          <w:sz w:val="22"/>
          <w:szCs w:val="22"/>
        </w:rPr>
        <w:t xml:space="preserve"> hereby </w:t>
      </w:r>
      <w:r w:rsidRPr="00471C25">
        <w:rPr>
          <w:rFonts w:ascii="Century" w:hAnsi="Century"/>
          <w:sz w:val="22"/>
          <w:szCs w:val="22"/>
        </w:rPr>
        <w:t xml:space="preserve">appoints Vance Wine Selections, LLC dba The Source (Federal Basic No: CA-I-16534), licensed by the federal Alcohol and Tobacco Tax and Trade Bureau, as the U.S. Brand Agent/Primary American Source for the above listed </w:t>
      </w:r>
      <w:r w:rsidR="00C96C92">
        <w:rPr>
          <w:rFonts w:ascii="Century" w:hAnsi="Century"/>
          <w:sz w:val="22"/>
          <w:szCs w:val="22"/>
        </w:rPr>
        <w:t>brands and selected states below.</w:t>
      </w:r>
    </w:p>
    <w:p w14:paraId="2C9E33FB" w14:textId="77777777" w:rsidR="007A220B" w:rsidRPr="00471C25" w:rsidRDefault="007A220B" w:rsidP="002C6F2C">
      <w:pPr>
        <w:rPr>
          <w:rFonts w:ascii="Century" w:hAnsi="Century"/>
          <w:sz w:val="18"/>
          <w:szCs w:val="18"/>
        </w:rPr>
      </w:pPr>
    </w:p>
    <w:p w14:paraId="4E8D5C37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43118AF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35EF0C13" w14:textId="2017908F" w:rsidR="002C6F2C" w:rsidRDefault="00796779" w:rsidP="00796779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California</w:t>
      </w:r>
    </w:p>
    <w:p w14:paraId="14B6CB3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0462212D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5693A483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20F4A090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95FEAC6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F2B770A" w14:textId="77777777" w:rsidR="00796779" w:rsidRPr="002C6F2C" w:rsidRDefault="00796779" w:rsidP="002C6F2C">
      <w:pPr>
        <w:rPr>
          <w:rFonts w:ascii="Century" w:hAnsi="Century"/>
          <w:sz w:val="28"/>
          <w:szCs w:val="28"/>
        </w:rPr>
      </w:pPr>
    </w:p>
    <w:p w14:paraId="2EAF07B3" w14:textId="5364FBC0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 xml:space="preserve">This </w:t>
      </w:r>
      <w:r w:rsidR="003917C3">
        <w:rPr>
          <w:rFonts w:ascii="Century" w:hAnsi="Century"/>
          <w:sz w:val="22"/>
          <w:szCs w:val="22"/>
        </w:rPr>
        <w:t xml:space="preserve">revocable </w:t>
      </w:r>
      <w:r w:rsidRPr="00471C25">
        <w:rPr>
          <w:rFonts w:ascii="Century" w:hAnsi="Century"/>
          <w:sz w:val="22"/>
          <w:szCs w:val="22"/>
        </w:rPr>
        <w:t>appointment is effective immediately.</w:t>
      </w:r>
    </w:p>
    <w:p w14:paraId="0BC72CDB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Sincerely,</w:t>
      </w:r>
    </w:p>
    <w:p w14:paraId="73108454" w14:textId="77777777" w:rsidR="002C6F2C" w:rsidRDefault="002C6F2C" w:rsidP="002C6F2C">
      <w:pPr>
        <w:rPr>
          <w:rFonts w:ascii="Century" w:hAnsi="Century"/>
          <w:sz w:val="22"/>
          <w:szCs w:val="22"/>
        </w:rPr>
      </w:pPr>
    </w:p>
    <w:p w14:paraId="47C41ACA" w14:textId="036969BE" w:rsidR="006E5A31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15/02/2024 In Pommard</w:t>
      </w:r>
    </w:p>
    <w:p w14:paraId="0DD25DA5" w14:textId="16B032BA" w:rsidR="00121AA0" w:rsidRPr="00640DC2" w:rsidRDefault="00640DC2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PARENT-GROS</w:t>
      </w:r>
      <w:r w:rsidR="002C6F2C" w:rsidRPr="00640DC2">
        <w:rPr>
          <w:rFonts w:ascii="Century" w:hAnsi="Century"/>
          <w:sz w:val="22"/>
          <w:szCs w:val="22"/>
        </w:rPr>
        <w:t xml:space="preserve"> Winemaker/Owner</w:t>
      </w:r>
    </w:p>
    <w:p w14:paraId="51DD5170" w14:textId="57115062" w:rsidR="002C6F2C" w:rsidRPr="00640DC2" w:rsidRDefault="00640DC2">
      <w:pPr>
        <w:rPr>
          <w:rFonts w:ascii="Century" w:hAnsi="Century"/>
          <w:sz w:val="22"/>
          <w:szCs w:val="22"/>
          <w:lang w:val="fr-FR"/>
        </w:rPr>
      </w:pPr>
      <w:r w:rsidRPr="00640DC2">
        <w:rPr>
          <w:rFonts w:ascii="Century" w:hAnsi="Century"/>
          <w:sz w:val="22"/>
          <w:szCs w:val="22"/>
          <w:lang w:val="fr-FR"/>
        </w:rPr>
        <w:t>1 Place de l’Europe 21630 Pommard France +33 (0)380226185</w:t>
      </w:r>
      <w:r w:rsidR="002C6F2C" w:rsidRPr="00640DC2">
        <w:rPr>
          <w:rFonts w:ascii="Century" w:hAnsi="Century"/>
          <w:lang w:val="fr-FR"/>
        </w:rPr>
        <w:t xml:space="preserve"> </w:t>
      </w:r>
    </w:p>
    <w:sectPr w:rsidR="002C6F2C" w:rsidRPr="00640DC2" w:rsidSect="005F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zSans-Boo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2C"/>
    <w:rsid w:val="00121AA0"/>
    <w:rsid w:val="002C6F2C"/>
    <w:rsid w:val="002F41D1"/>
    <w:rsid w:val="00343353"/>
    <w:rsid w:val="00350825"/>
    <w:rsid w:val="003917C3"/>
    <w:rsid w:val="00471C25"/>
    <w:rsid w:val="0047462D"/>
    <w:rsid w:val="004F1E20"/>
    <w:rsid w:val="005A0317"/>
    <w:rsid w:val="005F0B28"/>
    <w:rsid w:val="00640DC2"/>
    <w:rsid w:val="006825FC"/>
    <w:rsid w:val="006C72A6"/>
    <w:rsid w:val="006E5A31"/>
    <w:rsid w:val="00796779"/>
    <w:rsid w:val="007A220B"/>
    <w:rsid w:val="00813A78"/>
    <w:rsid w:val="009E20CB"/>
    <w:rsid w:val="009F726D"/>
    <w:rsid w:val="00C96C92"/>
    <w:rsid w:val="00CF075B"/>
    <w:rsid w:val="00E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269F"/>
  <w15:chartTrackingRefBased/>
  <w15:docId w15:val="{3962DBAF-8D90-EE43-8131-095C24FD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3</cp:revision>
  <cp:lastPrinted>2024-02-16T08:46:00Z</cp:lastPrinted>
  <dcterms:created xsi:type="dcterms:W3CDTF">2024-02-16T08:45:00Z</dcterms:created>
  <dcterms:modified xsi:type="dcterms:W3CDTF">2024-02-16T08:46:00Z</dcterms:modified>
</cp:coreProperties>
</file>