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8D2A" w14:textId="77777777" w:rsidR="00EF357D" w:rsidRPr="00EF357D" w:rsidRDefault="00EF357D" w:rsidP="00EF357D">
      <w:pPr>
        <w:rPr>
          <w:b/>
          <w:bCs/>
          <w:lang w:val="fr-FR"/>
        </w:rPr>
      </w:pPr>
      <w:proofErr w:type="spellStart"/>
      <w:r w:rsidRPr="00EF357D">
        <w:rPr>
          <w:b/>
          <w:bCs/>
          <w:lang w:val="fr-FR"/>
        </w:rPr>
        <w:t>ChatGPT</w:t>
      </w:r>
      <w:proofErr w:type="spellEnd"/>
      <w:r w:rsidRPr="00EF357D">
        <w:rPr>
          <w:b/>
          <w:bCs/>
          <w:lang w:val="fr-FR"/>
        </w:rPr>
        <w:t xml:space="preserve"> a dit :</w:t>
      </w:r>
    </w:p>
    <w:p w14:paraId="7DD86835" w14:textId="77777777" w:rsidR="00EF357D" w:rsidRPr="00EF357D" w:rsidRDefault="00EF357D" w:rsidP="00EF357D">
      <w:pPr>
        <w:rPr>
          <w:lang w:val="fr-FR"/>
        </w:rPr>
      </w:pPr>
      <w:r w:rsidRPr="00EF357D">
        <w:rPr>
          <w:lang w:val="fr-FR"/>
        </w:rPr>
        <w:t xml:space="preserve">Voici un </w:t>
      </w:r>
      <w:r w:rsidRPr="00EF357D">
        <w:rPr>
          <w:b/>
          <w:bCs/>
          <w:lang w:val="fr-FR"/>
        </w:rPr>
        <w:t>bilan exhaustif</w:t>
      </w:r>
      <w:r w:rsidRPr="00EF357D">
        <w:rPr>
          <w:lang w:val="fr-FR"/>
        </w:rPr>
        <w:t xml:space="preserve"> basé sur les données de la littérature concernant l’</w:t>
      </w:r>
      <w:r w:rsidRPr="00EF357D">
        <w:rPr>
          <w:b/>
          <w:bCs/>
          <w:lang w:val="fr-FR"/>
        </w:rPr>
        <w:t>embolisation de l’artère bronchique (EAB)</w:t>
      </w:r>
      <w:r w:rsidRPr="00EF357D">
        <w:rPr>
          <w:lang w:val="fr-FR"/>
        </w:rPr>
        <w:t xml:space="preserve"> en prévention d’hémoptysie, notamment chez les patients avec </w:t>
      </w:r>
      <w:r w:rsidRPr="00EF357D">
        <w:rPr>
          <w:b/>
          <w:bCs/>
          <w:lang w:val="fr-FR"/>
        </w:rPr>
        <w:t>bronchectasies localisées</w:t>
      </w:r>
      <w:r w:rsidRPr="00EF357D">
        <w:rPr>
          <w:lang w:val="fr-FR"/>
        </w:rPr>
        <w:t>.</w:t>
      </w:r>
    </w:p>
    <w:p w14:paraId="7222C54B" w14:textId="77777777" w:rsidR="00EF357D" w:rsidRPr="00EF357D" w:rsidRDefault="00EF357D" w:rsidP="00EF357D">
      <w:r w:rsidRPr="00EF357D">
        <w:pict w14:anchorId="34E15FC8">
          <v:rect id="_x0000_i1079" style="width:0;height:1.5pt" o:hralign="center" o:hrstd="t" o:hr="t" fillcolor="#a0a0a0" stroked="f"/>
        </w:pict>
      </w:r>
    </w:p>
    <w:p w14:paraId="3AF7BAD1" w14:textId="77777777" w:rsidR="00EF357D" w:rsidRPr="00EF357D" w:rsidRDefault="00EF357D" w:rsidP="00EF357D">
      <w:pPr>
        <w:rPr>
          <w:b/>
          <w:bCs/>
          <w:lang w:val="fr-FR"/>
        </w:rPr>
      </w:pPr>
      <w:r w:rsidRPr="00EF357D">
        <w:rPr>
          <w:rFonts w:ascii="Segoe UI Emoji" w:hAnsi="Segoe UI Emoji" w:cs="Segoe UI Emoji"/>
          <w:b/>
          <w:bCs/>
          <w:lang w:val="fr-FR"/>
        </w:rPr>
        <w:t>✅</w:t>
      </w:r>
      <w:r w:rsidRPr="00EF357D">
        <w:rPr>
          <w:b/>
          <w:bCs/>
          <w:lang w:val="fr-FR"/>
        </w:rPr>
        <w:t xml:space="preserve"> 1. Succès technique et contrôle immédiat (court terme : &lt;</w:t>
      </w:r>
      <w:r w:rsidRPr="00EF357D">
        <w:rPr>
          <w:rFonts w:ascii="Arial" w:hAnsi="Arial" w:cs="Arial"/>
          <w:b/>
          <w:bCs/>
          <w:lang w:val="fr-FR"/>
        </w:rPr>
        <w:t> </w:t>
      </w:r>
      <w:r w:rsidRPr="00EF357D">
        <w:rPr>
          <w:b/>
          <w:bCs/>
          <w:lang w:val="fr-FR"/>
        </w:rPr>
        <w:t>1</w:t>
      </w:r>
      <w:r w:rsidRPr="00EF357D">
        <w:rPr>
          <w:rFonts w:ascii="Arial" w:hAnsi="Arial" w:cs="Arial"/>
          <w:b/>
          <w:bCs/>
          <w:lang w:val="fr-FR"/>
        </w:rPr>
        <w:t> </w:t>
      </w:r>
      <w:r w:rsidRPr="00EF357D">
        <w:rPr>
          <w:b/>
          <w:bCs/>
          <w:lang w:val="fr-FR"/>
        </w:rPr>
        <w:t>mois)</w:t>
      </w:r>
    </w:p>
    <w:p w14:paraId="4CC6C568" w14:textId="77777777" w:rsidR="00EF357D" w:rsidRPr="00EF357D" w:rsidRDefault="00EF357D" w:rsidP="00EF357D">
      <w:pPr>
        <w:numPr>
          <w:ilvl w:val="0"/>
          <w:numId w:val="1"/>
        </w:numPr>
        <w:rPr>
          <w:lang w:val="fr-FR"/>
        </w:rPr>
      </w:pPr>
      <w:r w:rsidRPr="00EF357D">
        <w:rPr>
          <w:b/>
          <w:bCs/>
          <w:lang w:val="fr-FR"/>
        </w:rPr>
        <w:t>Succès technique quasi universel</w:t>
      </w:r>
      <w:r w:rsidRPr="00EF357D">
        <w:rPr>
          <w:lang w:val="fr-FR"/>
        </w:rPr>
        <w:t xml:space="preserve"> (99–100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%) et </w:t>
      </w:r>
      <w:r w:rsidRPr="00EF357D">
        <w:rPr>
          <w:b/>
          <w:bCs/>
          <w:lang w:val="fr-FR"/>
        </w:rPr>
        <w:t>contrôle initial du saignement</w:t>
      </w:r>
      <w:r w:rsidRPr="00EF357D">
        <w:rPr>
          <w:lang w:val="fr-FR"/>
        </w:rPr>
        <w:t xml:space="preserve"> dans 95–99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 des cas </w:t>
      </w:r>
      <w:hyperlink r:id="rId5" w:tgtFrame="_blank" w:history="1">
        <w:r w:rsidRPr="00EF357D">
          <w:rPr>
            <w:rStyle w:val="Lienhypertexte"/>
            <w:lang w:val="fr-FR"/>
          </w:rPr>
          <w:t>jamanetwork.com+15pmc.ncbi.nlm.nih.gov+15revmed.ch+15</w:t>
        </w:r>
      </w:hyperlink>
      <w:hyperlink r:id="rId6" w:tgtFrame="_blank" w:history="1">
        <w:r w:rsidRPr="00EF357D">
          <w:rPr>
            <w:rStyle w:val="Lienhypertexte"/>
            <w:lang w:val="fr-FR"/>
          </w:rPr>
          <w:t>srlf.org+1researchgate.net+1</w:t>
        </w:r>
      </w:hyperlink>
      <w:r w:rsidRPr="00EF357D">
        <w:rPr>
          <w:lang w:val="fr-FR"/>
        </w:rPr>
        <w:t>.</w:t>
      </w:r>
    </w:p>
    <w:p w14:paraId="00900CB0" w14:textId="77777777" w:rsidR="00EF357D" w:rsidRPr="00EF357D" w:rsidRDefault="00EF357D" w:rsidP="00EF357D">
      <w:pPr>
        <w:numPr>
          <w:ilvl w:val="0"/>
          <w:numId w:val="1"/>
        </w:numPr>
        <w:rPr>
          <w:lang w:val="fr-FR"/>
        </w:rPr>
      </w:pPr>
      <w:r w:rsidRPr="00EF357D">
        <w:rPr>
          <w:lang w:val="fr-FR"/>
        </w:rPr>
        <w:t xml:space="preserve">Dans les études focalisées sur les bronchectasies, le </w:t>
      </w:r>
      <w:r w:rsidRPr="00EF357D">
        <w:rPr>
          <w:b/>
          <w:bCs/>
          <w:lang w:val="fr-FR"/>
        </w:rPr>
        <w:t>tarissement immédiat</w:t>
      </w:r>
      <w:r w:rsidRPr="00EF357D">
        <w:rPr>
          <w:lang w:val="fr-FR"/>
        </w:rPr>
        <w:t xml:space="preserve"> a été obtenu chez 92–98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 des patients </w:t>
      </w:r>
      <w:hyperlink r:id="rId7" w:tgtFrame="_blank" w:history="1">
        <w:r w:rsidRPr="00EF357D">
          <w:rPr>
            <w:rStyle w:val="Lienhypertexte"/>
            <w:lang w:val="fr-FR"/>
          </w:rPr>
          <w:t>researchgate.net</w:t>
        </w:r>
      </w:hyperlink>
      <w:r w:rsidRPr="00EF357D">
        <w:rPr>
          <w:lang w:val="fr-FR"/>
        </w:rPr>
        <w:t>.</w:t>
      </w:r>
    </w:p>
    <w:p w14:paraId="3143709D" w14:textId="77777777" w:rsidR="00EF357D" w:rsidRPr="00EF357D" w:rsidRDefault="00EF357D" w:rsidP="00EF357D">
      <w:pPr>
        <w:numPr>
          <w:ilvl w:val="0"/>
          <w:numId w:val="1"/>
        </w:numPr>
        <w:rPr>
          <w:lang w:val="fr-FR"/>
        </w:rPr>
      </w:pPr>
      <w:r w:rsidRPr="00EF357D">
        <w:rPr>
          <w:lang w:val="fr-FR"/>
        </w:rPr>
        <w:t xml:space="preserve">Aucun événement indésirable grave dans la majorité des séries, notamment en situation élective </w:t>
      </w:r>
      <w:hyperlink r:id="rId8" w:tgtFrame="_blank" w:history="1">
        <w:r w:rsidRPr="00EF357D">
          <w:rPr>
            <w:rStyle w:val="Lienhypertexte"/>
            <w:lang w:val="fr-FR"/>
          </w:rPr>
          <w:t>sciencedirect.com+5pmc.ncbi.nlm.nih.gov+5researchgate.net+5</w:t>
        </w:r>
      </w:hyperlink>
      <w:r w:rsidRPr="00EF357D">
        <w:rPr>
          <w:lang w:val="fr-FR"/>
        </w:rPr>
        <w:t>.</w:t>
      </w:r>
    </w:p>
    <w:p w14:paraId="0344051E" w14:textId="77777777" w:rsidR="00EF357D" w:rsidRPr="00EF357D" w:rsidRDefault="00EF357D" w:rsidP="00EF357D">
      <w:r w:rsidRPr="00EF357D">
        <w:pict w14:anchorId="452459FE">
          <v:rect id="_x0000_i1080" style="width:0;height:1.5pt" o:hralign="center" o:hrstd="t" o:hr="t" fillcolor="#a0a0a0" stroked="f"/>
        </w:pict>
      </w:r>
    </w:p>
    <w:p w14:paraId="6384F2DA" w14:textId="77777777" w:rsidR="00EF357D" w:rsidRPr="00EF357D" w:rsidRDefault="00EF357D" w:rsidP="00EF357D">
      <w:pPr>
        <w:rPr>
          <w:b/>
          <w:bCs/>
          <w:lang w:val="fr-FR"/>
        </w:rPr>
      </w:pPr>
      <w:r w:rsidRPr="00EF357D">
        <w:rPr>
          <w:rFonts w:ascii="Segoe UI Emoji" w:hAnsi="Segoe UI Emoji" w:cs="Segoe UI Emoji"/>
          <w:b/>
          <w:bCs/>
        </w:rPr>
        <w:t>📅</w:t>
      </w:r>
      <w:r w:rsidRPr="00EF357D">
        <w:rPr>
          <w:b/>
          <w:bCs/>
          <w:lang w:val="fr-FR"/>
        </w:rPr>
        <w:t xml:space="preserve"> 2. Résultats à moyen terme (1–3 ans)</w:t>
      </w:r>
    </w:p>
    <w:p w14:paraId="7E657810" w14:textId="77777777" w:rsidR="00EF357D" w:rsidRPr="00EF357D" w:rsidRDefault="00EF357D" w:rsidP="00EF357D">
      <w:pPr>
        <w:numPr>
          <w:ilvl w:val="0"/>
          <w:numId w:val="2"/>
        </w:numPr>
        <w:rPr>
          <w:lang w:val="fr-FR"/>
        </w:rPr>
      </w:pPr>
      <w:r w:rsidRPr="00EF357D">
        <w:rPr>
          <w:lang w:val="fr-FR"/>
        </w:rPr>
        <w:t xml:space="preserve">Étude chinoise (bronchectasies) : </w:t>
      </w:r>
      <w:r w:rsidRPr="00EF357D">
        <w:rPr>
          <w:b/>
          <w:bCs/>
          <w:lang w:val="fr-FR"/>
        </w:rPr>
        <w:t>survie sans hémoptysie</w:t>
      </w:r>
      <w:r w:rsidRPr="00EF357D">
        <w:rPr>
          <w:lang w:val="fr-FR"/>
        </w:rPr>
        <w:t xml:space="preserve"> de 1 an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&gt;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90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%, 2 ans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rFonts w:ascii="Cambria Math" w:hAnsi="Cambria Math" w:cs="Cambria Math"/>
          <w:lang w:val="fr-FR"/>
        </w:rPr>
        <w:t>∼ </w:t>
      </w:r>
      <w:r w:rsidRPr="00EF357D">
        <w:rPr>
          <w:lang w:val="fr-FR"/>
        </w:rPr>
        <w:t>85</w:t>
      </w:r>
      <w:r w:rsidRPr="00EF357D">
        <w:rPr>
          <w:rFonts w:ascii="Aptos" w:hAnsi="Aptos" w:cs="Aptos"/>
          <w:lang w:val="fr-FR"/>
        </w:rPr>
        <w:t>–</w:t>
      </w:r>
      <w:r w:rsidRPr="00EF357D">
        <w:rPr>
          <w:lang w:val="fr-FR"/>
        </w:rPr>
        <w:t>84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%, 3 ans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rFonts w:ascii="Cambria Math" w:hAnsi="Cambria Math" w:cs="Cambria Math"/>
          <w:lang w:val="fr-FR"/>
        </w:rPr>
        <w:t>∼ </w:t>
      </w:r>
      <w:r w:rsidRPr="00EF357D">
        <w:rPr>
          <w:lang w:val="fr-FR"/>
        </w:rPr>
        <w:t>82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 </w:t>
      </w:r>
      <w:hyperlink r:id="rId9" w:tgtFrame="_blank" w:history="1">
        <w:r w:rsidRPr="00EF357D">
          <w:rPr>
            <w:rStyle w:val="Lienhypertexte"/>
            <w:lang w:val="fr-FR"/>
          </w:rPr>
          <w:t>researchgate.net+11bmcpulmmed.biomedcentral.com+11revmed.ch+11</w:t>
        </w:r>
      </w:hyperlink>
      <w:r w:rsidRPr="00EF357D">
        <w:rPr>
          <w:lang w:val="fr-FR"/>
        </w:rPr>
        <w:t>.</w:t>
      </w:r>
    </w:p>
    <w:p w14:paraId="15BBF553" w14:textId="77777777" w:rsidR="00EF357D" w:rsidRPr="00EF357D" w:rsidRDefault="00EF357D" w:rsidP="00EF357D">
      <w:pPr>
        <w:numPr>
          <w:ilvl w:val="0"/>
          <w:numId w:val="2"/>
        </w:numPr>
        <w:rPr>
          <w:lang w:val="fr-FR"/>
        </w:rPr>
      </w:pPr>
      <w:r w:rsidRPr="00EF357D">
        <w:rPr>
          <w:lang w:val="fr-FR"/>
        </w:rPr>
        <w:t>Autres données (bronchectasies) : hémoptysie récurrente dans 10–27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 dans les 1 </w:t>
      </w:r>
      <w:r w:rsidRPr="00EF357D">
        <w:rPr>
          <w:rFonts w:ascii="Aptos" w:hAnsi="Aptos" w:cs="Aptos"/>
          <w:lang w:val="fr-FR"/>
        </w:rPr>
        <w:t>à</w:t>
      </w:r>
      <w:r w:rsidRPr="00EF357D">
        <w:rPr>
          <w:lang w:val="fr-FR"/>
        </w:rPr>
        <w:t xml:space="preserve"> 46 mois, en fonction de la pathologie </w:t>
      </w:r>
      <w:hyperlink r:id="rId10" w:tgtFrame="_blank" w:history="1">
        <w:r w:rsidRPr="00EF357D">
          <w:rPr>
            <w:rStyle w:val="Lienhypertexte"/>
            <w:lang w:val="fr-FR"/>
          </w:rPr>
          <w:t>en.wikipedia.org+13pmc.ncbi.nlm.nih.gov+13revmed.ch+13</w:t>
        </w:r>
      </w:hyperlink>
      <w:r w:rsidRPr="00EF357D">
        <w:rPr>
          <w:lang w:val="fr-FR"/>
        </w:rPr>
        <w:t>.</w:t>
      </w:r>
    </w:p>
    <w:p w14:paraId="66BF4033" w14:textId="77777777" w:rsidR="00EF357D" w:rsidRPr="00EF357D" w:rsidRDefault="00EF357D" w:rsidP="00EF357D">
      <w:pPr>
        <w:numPr>
          <w:ilvl w:val="0"/>
          <w:numId w:val="2"/>
        </w:numPr>
      </w:pPr>
      <w:r w:rsidRPr="00EF357D">
        <w:rPr>
          <w:lang w:val="fr-FR"/>
        </w:rPr>
        <w:t xml:space="preserve">Série plus large : </w:t>
      </w:r>
      <w:r w:rsidRPr="00EF357D">
        <w:rPr>
          <w:b/>
          <w:bCs/>
          <w:lang w:val="fr-FR"/>
        </w:rPr>
        <w:t>jeu de re-embolisation possible</w:t>
      </w:r>
      <w:r w:rsidRPr="00EF357D">
        <w:rPr>
          <w:lang w:val="fr-FR"/>
        </w:rPr>
        <w:t xml:space="preserve"> dans les récidives (organisation collatérale, </w:t>
      </w:r>
      <w:proofErr w:type="spellStart"/>
      <w:r w:rsidRPr="00EF357D">
        <w:rPr>
          <w:lang w:val="fr-FR"/>
        </w:rPr>
        <w:t>recanalisation</w:t>
      </w:r>
      <w:proofErr w:type="spellEnd"/>
      <w:r w:rsidRPr="00EF357D">
        <w:rPr>
          <w:lang w:val="fr-FR"/>
        </w:rPr>
        <w:t xml:space="preserve">…) </w:t>
      </w:r>
      <w:hyperlink r:id="rId11" w:tgtFrame="_blank" w:history="1">
        <w:r w:rsidRPr="00EF357D">
          <w:rPr>
            <w:rStyle w:val="Lienhypertexte"/>
          </w:rPr>
          <w:t>en.wikipedia.org</w:t>
        </w:r>
      </w:hyperlink>
      <w:r w:rsidRPr="00EF357D">
        <w:t>.</w:t>
      </w:r>
    </w:p>
    <w:p w14:paraId="520ED691" w14:textId="77777777" w:rsidR="00EF357D" w:rsidRPr="00EF357D" w:rsidRDefault="00EF357D" w:rsidP="00EF357D">
      <w:r w:rsidRPr="00EF357D">
        <w:pict w14:anchorId="1E9D330D">
          <v:rect id="_x0000_i1081" style="width:0;height:1.5pt" o:hralign="center" o:hrstd="t" o:hr="t" fillcolor="#a0a0a0" stroked="f"/>
        </w:pict>
      </w:r>
    </w:p>
    <w:p w14:paraId="1E4A640D" w14:textId="77777777" w:rsidR="00EF357D" w:rsidRPr="00EF357D" w:rsidRDefault="00EF357D" w:rsidP="00EF357D">
      <w:pPr>
        <w:rPr>
          <w:b/>
          <w:bCs/>
          <w:lang w:val="fr-FR"/>
        </w:rPr>
      </w:pPr>
      <w:r w:rsidRPr="00EF357D">
        <w:rPr>
          <w:rFonts w:ascii="Segoe UI Symbol" w:hAnsi="Segoe UI Symbol" w:cs="Segoe UI Symbol"/>
          <w:b/>
          <w:bCs/>
        </w:rPr>
        <w:t>🕰</w:t>
      </w:r>
      <w:r w:rsidRPr="00EF357D">
        <w:rPr>
          <w:b/>
          <w:bCs/>
          <w:lang w:val="fr-FR"/>
        </w:rPr>
        <w:t xml:space="preserve"> 3. Résultats à long terme (3–10</w:t>
      </w:r>
      <w:r w:rsidRPr="00EF357D">
        <w:rPr>
          <w:rFonts w:ascii="Arial" w:hAnsi="Arial" w:cs="Arial"/>
          <w:b/>
          <w:bCs/>
          <w:lang w:val="fr-FR"/>
        </w:rPr>
        <w:t> </w:t>
      </w:r>
      <w:r w:rsidRPr="00EF357D">
        <w:rPr>
          <w:b/>
          <w:bCs/>
          <w:lang w:val="fr-FR"/>
        </w:rPr>
        <w:t>ans)</w:t>
      </w:r>
    </w:p>
    <w:p w14:paraId="26ED055D" w14:textId="77777777" w:rsidR="00EF357D" w:rsidRPr="00EF357D" w:rsidRDefault="00EF357D" w:rsidP="00EF357D">
      <w:pPr>
        <w:numPr>
          <w:ilvl w:val="0"/>
          <w:numId w:val="3"/>
        </w:numPr>
        <w:rPr>
          <w:lang w:val="fr-FR"/>
        </w:rPr>
      </w:pPr>
      <w:r w:rsidRPr="00EF357D">
        <w:rPr>
          <w:lang w:val="fr-FR"/>
        </w:rPr>
        <w:t xml:space="preserve">Sécurité et efficacité durables : </w:t>
      </w:r>
      <w:r w:rsidRPr="00EF357D">
        <w:rPr>
          <w:b/>
          <w:bCs/>
          <w:lang w:val="fr-FR"/>
        </w:rPr>
        <w:t>survie à 10</w:t>
      </w:r>
      <w:r w:rsidRPr="00EF357D">
        <w:rPr>
          <w:rFonts w:ascii="Arial" w:hAnsi="Arial" w:cs="Arial"/>
          <w:b/>
          <w:bCs/>
          <w:lang w:val="fr-FR"/>
        </w:rPr>
        <w:t> </w:t>
      </w:r>
      <w:r w:rsidRPr="00EF357D">
        <w:rPr>
          <w:b/>
          <w:bCs/>
          <w:lang w:val="fr-FR"/>
        </w:rPr>
        <w:t>ans de 85</w:t>
      </w:r>
      <w:r w:rsidRPr="00EF357D">
        <w:rPr>
          <w:rFonts w:ascii="Arial" w:hAnsi="Arial" w:cs="Arial"/>
          <w:b/>
          <w:bCs/>
          <w:lang w:val="fr-FR"/>
        </w:rPr>
        <w:t> </w:t>
      </w:r>
      <w:r w:rsidRPr="00EF357D">
        <w:rPr>
          <w:b/>
          <w:bCs/>
          <w:lang w:val="fr-FR"/>
        </w:rPr>
        <w:t>%</w:t>
      </w:r>
      <w:r w:rsidRPr="00EF357D">
        <w:rPr>
          <w:lang w:val="fr-FR"/>
        </w:rPr>
        <w:t xml:space="preserve"> dans une cohorte avec bronchectasies/car) </w:t>
      </w:r>
      <w:hyperlink r:id="rId12" w:tgtFrame="_blank" w:history="1">
        <w:r w:rsidRPr="00EF357D">
          <w:rPr>
            <w:rStyle w:val="Lienhypertexte"/>
            <w:lang w:val="fr-FR"/>
          </w:rPr>
          <w:t>pmc.ncbi.nlm.nih.gov</w:t>
        </w:r>
      </w:hyperlink>
      <w:r w:rsidRPr="00EF357D">
        <w:rPr>
          <w:lang w:val="fr-FR"/>
        </w:rPr>
        <w:t>.</w:t>
      </w:r>
    </w:p>
    <w:p w14:paraId="6DF394ED" w14:textId="77777777" w:rsidR="00EF357D" w:rsidRPr="00EF357D" w:rsidRDefault="00EF357D" w:rsidP="00EF357D">
      <w:pPr>
        <w:numPr>
          <w:ilvl w:val="0"/>
          <w:numId w:val="3"/>
        </w:numPr>
        <w:rPr>
          <w:lang w:val="fr-FR"/>
        </w:rPr>
      </w:pPr>
      <w:r w:rsidRPr="00EF357D">
        <w:rPr>
          <w:lang w:val="fr-FR"/>
        </w:rPr>
        <w:t xml:space="preserve">Étude au Japon (bronchectasies isolées) : taux de </w:t>
      </w:r>
      <w:r w:rsidRPr="00EF357D">
        <w:rPr>
          <w:b/>
          <w:bCs/>
          <w:lang w:val="fr-FR"/>
        </w:rPr>
        <w:t>libération d’hémoptysie</w:t>
      </w:r>
      <w:r w:rsidRPr="00EF357D">
        <w:rPr>
          <w:lang w:val="fr-FR"/>
        </w:rPr>
        <w:t xml:space="preserve"> à 1,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2,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3,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5 ans : 91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%,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84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%,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81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%,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79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 respectivement </w:t>
      </w:r>
      <w:hyperlink r:id="rId13" w:tgtFrame="_blank" w:history="1">
        <w:r w:rsidRPr="00EF357D">
          <w:rPr>
            <w:rStyle w:val="Lienhypertexte"/>
            <w:lang w:val="fr-FR"/>
          </w:rPr>
          <w:t>en.wikipedia.org</w:t>
        </w:r>
      </w:hyperlink>
      <w:r w:rsidRPr="00EF357D">
        <w:rPr>
          <w:lang w:val="fr-FR"/>
        </w:rPr>
        <w:t>.</w:t>
      </w:r>
    </w:p>
    <w:p w14:paraId="34A547A0" w14:textId="77777777" w:rsidR="00EF357D" w:rsidRPr="00EF357D" w:rsidRDefault="00EF357D" w:rsidP="00EF357D">
      <w:pPr>
        <w:numPr>
          <w:ilvl w:val="0"/>
          <w:numId w:val="3"/>
        </w:numPr>
        <w:rPr>
          <w:lang w:val="fr-FR"/>
        </w:rPr>
      </w:pPr>
      <w:r w:rsidRPr="00EF357D">
        <w:rPr>
          <w:lang w:val="fr-FR"/>
        </w:rPr>
        <w:t xml:space="preserve">Environ </w:t>
      </w:r>
      <w:r w:rsidRPr="00EF357D">
        <w:rPr>
          <w:b/>
          <w:bCs/>
          <w:lang w:val="fr-FR"/>
        </w:rPr>
        <w:t>23–28</w:t>
      </w:r>
      <w:r w:rsidRPr="00EF357D">
        <w:rPr>
          <w:rFonts w:ascii="Arial" w:hAnsi="Arial" w:cs="Arial"/>
          <w:b/>
          <w:bCs/>
          <w:lang w:val="fr-FR"/>
        </w:rPr>
        <w:t> </w:t>
      </w:r>
      <w:r w:rsidRPr="00EF357D">
        <w:rPr>
          <w:b/>
          <w:bCs/>
          <w:lang w:val="fr-FR"/>
        </w:rPr>
        <w:t>% de r</w:t>
      </w:r>
      <w:r w:rsidRPr="00EF357D">
        <w:rPr>
          <w:rFonts w:ascii="Aptos" w:hAnsi="Aptos" w:cs="Aptos"/>
          <w:b/>
          <w:bCs/>
          <w:lang w:val="fr-FR"/>
        </w:rPr>
        <w:t>é</w:t>
      </w:r>
      <w:r w:rsidRPr="00EF357D">
        <w:rPr>
          <w:b/>
          <w:bCs/>
          <w:lang w:val="fr-FR"/>
        </w:rPr>
        <w:t>cidive sur plusieurs ann</w:t>
      </w:r>
      <w:r w:rsidRPr="00EF357D">
        <w:rPr>
          <w:rFonts w:ascii="Aptos" w:hAnsi="Aptos" w:cs="Aptos"/>
          <w:b/>
          <w:bCs/>
          <w:lang w:val="fr-FR"/>
        </w:rPr>
        <w:t>é</w:t>
      </w:r>
      <w:r w:rsidRPr="00EF357D">
        <w:rPr>
          <w:b/>
          <w:bCs/>
          <w:lang w:val="fr-FR"/>
        </w:rPr>
        <w:t>es</w:t>
      </w:r>
      <w:r w:rsidRPr="00EF357D">
        <w:rPr>
          <w:lang w:val="fr-FR"/>
        </w:rPr>
        <w:t xml:space="preserve">, majoritairement sous forme d’hémoptysie modérée </w:t>
      </w:r>
      <w:hyperlink r:id="rId14" w:tgtFrame="_blank" w:history="1">
        <w:r w:rsidRPr="00EF357D">
          <w:rPr>
            <w:rStyle w:val="Lienhypertexte"/>
            <w:lang w:val="fr-FR"/>
          </w:rPr>
          <w:t>sciencedirect.com+10pmc.ncbi.nlm.nih.gov+10em-consulte.com+10</w:t>
        </w:r>
      </w:hyperlink>
      <w:r w:rsidRPr="00EF357D">
        <w:rPr>
          <w:lang w:val="fr-FR"/>
        </w:rPr>
        <w:t>.</w:t>
      </w:r>
    </w:p>
    <w:p w14:paraId="43B9A4F5" w14:textId="77777777" w:rsidR="00EF357D" w:rsidRPr="00EF357D" w:rsidRDefault="00EF357D" w:rsidP="00EF357D">
      <w:r w:rsidRPr="00EF357D">
        <w:pict w14:anchorId="0FBC4208">
          <v:rect id="_x0000_i1082" style="width:0;height:1.5pt" o:hralign="center" o:hrstd="t" o:hr="t" fillcolor="#a0a0a0" stroked="f"/>
        </w:pict>
      </w:r>
    </w:p>
    <w:p w14:paraId="43FA310E" w14:textId="77777777" w:rsidR="00EF357D" w:rsidRPr="00EF357D" w:rsidRDefault="00EF357D" w:rsidP="00EF357D">
      <w:pPr>
        <w:rPr>
          <w:b/>
          <w:bCs/>
        </w:rPr>
      </w:pPr>
      <w:r w:rsidRPr="00EF357D">
        <w:rPr>
          <w:rFonts w:ascii="Segoe UI Emoji" w:hAnsi="Segoe UI Emoji" w:cs="Segoe UI Emoji"/>
          <w:b/>
          <w:bCs/>
        </w:rPr>
        <w:t>⚠️</w:t>
      </w:r>
      <w:r w:rsidRPr="00EF357D">
        <w:rPr>
          <w:b/>
          <w:bCs/>
        </w:rPr>
        <w:t xml:space="preserve"> 4. </w:t>
      </w:r>
      <w:proofErr w:type="spellStart"/>
      <w:r w:rsidRPr="00EF357D">
        <w:rPr>
          <w:b/>
          <w:bCs/>
        </w:rPr>
        <w:t>Sécurité</w:t>
      </w:r>
      <w:proofErr w:type="spellEnd"/>
      <w:r w:rsidRPr="00EF357D">
        <w:rPr>
          <w:b/>
          <w:bCs/>
        </w:rPr>
        <w:t xml:space="preserve"> et complications</w:t>
      </w:r>
    </w:p>
    <w:p w14:paraId="7038CF0F" w14:textId="77777777" w:rsidR="00EF357D" w:rsidRPr="00EF357D" w:rsidRDefault="00EF357D" w:rsidP="00EF357D">
      <w:pPr>
        <w:numPr>
          <w:ilvl w:val="0"/>
          <w:numId w:val="4"/>
        </w:numPr>
      </w:pPr>
      <w:r w:rsidRPr="00EF357D">
        <w:rPr>
          <w:b/>
          <w:bCs/>
        </w:rPr>
        <w:t>Complication majeure</w:t>
      </w:r>
      <w:r w:rsidRPr="00EF357D">
        <w:t xml:space="preserve"> : rare (0,2–1</w:t>
      </w:r>
      <w:r w:rsidRPr="00EF357D">
        <w:rPr>
          <w:rFonts w:ascii="Arial" w:hAnsi="Arial" w:cs="Arial"/>
        </w:rPr>
        <w:t> </w:t>
      </w:r>
      <w:r w:rsidRPr="00EF357D">
        <w:t xml:space="preserve">%) </w:t>
      </w:r>
      <w:r w:rsidRPr="00EF357D">
        <w:rPr>
          <w:rFonts w:ascii="Aptos" w:hAnsi="Aptos" w:cs="Aptos"/>
        </w:rPr>
        <w:t>—</w:t>
      </w:r>
      <w:r w:rsidRPr="00EF357D">
        <w:t xml:space="preserve"> </w:t>
      </w:r>
      <w:proofErr w:type="spellStart"/>
      <w:r w:rsidRPr="00EF357D">
        <w:t>parapl</w:t>
      </w:r>
      <w:r w:rsidRPr="00EF357D">
        <w:rPr>
          <w:rFonts w:ascii="Aptos" w:hAnsi="Aptos" w:cs="Aptos"/>
        </w:rPr>
        <w:t>é</w:t>
      </w:r>
      <w:r w:rsidRPr="00EF357D">
        <w:t>gie</w:t>
      </w:r>
      <w:proofErr w:type="spellEnd"/>
      <w:r w:rsidRPr="00EF357D">
        <w:t xml:space="preserve">, </w:t>
      </w:r>
      <w:proofErr w:type="spellStart"/>
      <w:r w:rsidRPr="00EF357D">
        <w:t>infarctus</w:t>
      </w:r>
      <w:proofErr w:type="spellEnd"/>
      <w:r w:rsidRPr="00EF357D">
        <w:t xml:space="preserve"> </w:t>
      </w:r>
      <w:proofErr w:type="spellStart"/>
      <w:r w:rsidRPr="00EF357D">
        <w:t>c</w:t>
      </w:r>
      <w:r w:rsidRPr="00EF357D">
        <w:rPr>
          <w:rFonts w:ascii="Aptos" w:hAnsi="Aptos" w:cs="Aptos"/>
        </w:rPr>
        <w:t>é</w:t>
      </w:r>
      <w:r w:rsidRPr="00EF357D">
        <w:t>r</w:t>
      </w:r>
      <w:r w:rsidRPr="00EF357D">
        <w:rPr>
          <w:rFonts w:ascii="Aptos" w:hAnsi="Aptos" w:cs="Aptos"/>
        </w:rPr>
        <w:t>é</w:t>
      </w:r>
      <w:r w:rsidRPr="00EF357D">
        <w:t>bral</w:t>
      </w:r>
      <w:proofErr w:type="spellEnd"/>
      <w:r w:rsidRPr="00EF357D">
        <w:t xml:space="preserve">, </w:t>
      </w:r>
      <w:proofErr w:type="spellStart"/>
      <w:r w:rsidRPr="00EF357D">
        <w:t>m</w:t>
      </w:r>
      <w:r w:rsidRPr="00EF357D">
        <w:rPr>
          <w:rFonts w:ascii="Aptos" w:hAnsi="Aptos" w:cs="Aptos"/>
        </w:rPr>
        <w:t>é</w:t>
      </w:r>
      <w:r w:rsidRPr="00EF357D">
        <w:t>diastinite</w:t>
      </w:r>
      <w:proofErr w:type="spellEnd"/>
      <w:r w:rsidRPr="00EF357D">
        <w:t xml:space="preserve"> </w:t>
      </w:r>
      <w:hyperlink r:id="rId15" w:tgtFrame="_blank" w:history="1">
        <w:r w:rsidRPr="00EF357D">
          <w:rPr>
            <w:rStyle w:val="Lienhypertexte"/>
          </w:rPr>
          <w:t>emedicine.medscape.com+8pmc.ncbi.nlm.nih.gov+8pmc.ncbi.nlm.nih.gov+8</w:t>
        </w:r>
      </w:hyperlink>
      <w:r w:rsidRPr="00EF357D">
        <w:t>.</w:t>
      </w:r>
    </w:p>
    <w:p w14:paraId="4E6C5EA5" w14:textId="77777777" w:rsidR="00EF357D" w:rsidRPr="00EF357D" w:rsidRDefault="00EF357D" w:rsidP="00EF357D">
      <w:pPr>
        <w:numPr>
          <w:ilvl w:val="0"/>
          <w:numId w:val="4"/>
        </w:numPr>
      </w:pPr>
      <w:r w:rsidRPr="00EF357D">
        <w:rPr>
          <w:b/>
          <w:bCs/>
        </w:rPr>
        <w:lastRenderedPageBreak/>
        <w:t xml:space="preserve">Complications </w:t>
      </w:r>
      <w:proofErr w:type="spellStart"/>
      <w:r w:rsidRPr="00EF357D">
        <w:rPr>
          <w:b/>
          <w:bCs/>
        </w:rPr>
        <w:t>mineures</w:t>
      </w:r>
      <w:proofErr w:type="spellEnd"/>
      <w:r w:rsidRPr="00EF357D">
        <w:t xml:space="preserve"> : </w:t>
      </w:r>
      <w:proofErr w:type="spellStart"/>
      <w:r w:rsidRPr="00EF357D">
        <w:t>assez</w:t>
      </w:r>
      <w:proofErr w:type="spellEnd"/>
      <w:r w:rsidRPr="00EF357D">
        <w:t xml:space="preserve"> </w:t>
      </w:r>
      <w:proofErr w:type="spellStart"/>
      <w:r w:rsidRPr="00EF357D">
        <w:t>fréquentes</w:t>
      </w:r>
      <w:proofErr w:type="spellEnd"/>
      <w:r w:rsidRPr="00EF357D">
        <w:t xml:space="preserve"> (5–10</w:t>
      </w:r>
      <w:r w:rsidRPr="00EF357D">
        <w:rPr>
          <w:rFonts w:ascii="Arial" w:hAnsi="Arial" w:cs="Arial"/>
        </w:rPr>
        <w:t> </w:t>
      </w:r>
      <w:r w:rsidRPr="00EF357D">
        <w:t xml:space="preserve">%) </w:t>
      </w:r>
      <w:r w:rsidRPr="00EF357D">
        <w:rPr>
          <w:rFonts w:ascii="Aptos" w:hAnsi="Aptos" w:cs="Aptos"/>
        </w:rPr>
        <w:t>—</w:t>
      </w:r>
      <w:r w:rsidRPr="00EF357D">
        <w:t xml:space="preserve"> </w:t>
      </w:r>
      <w:proofErr w:type="spellStart"/>
      <w:r w:rsidRPr="00EF357D">
        <w:t>douleur</w:t>
      </w:r>
      <w:proofErr w:type="spellEnd"/>
      <w:r w:rsidRPr="00EF357D">
        <w:t xml:space="preserve"> </w:t>
      </w:r>
      <w:proofErr w:type="spellStart"/>
      <w:r w:rsidRPr="00EF357D">
        <w:t>thoracique</w:t>
      </w:r>
      <w:proofErr w:type="spellEnd"/>
      <w:r w:rsidRPr="00EF357D">
        <w:t xml:space="preserve">, </w:t>
      </w:r>
      <w:proofErr w:type="spellStart"/>
      <w:r w:rsidRPr="00EF357D">
        <w:t>fi</w:t>
      </w:r>
      <w:r w:rsidRPr="00EF357D">
        <w:rPr>
          <w:rFonts w:ascii="Aptos" w:hAnsi="Aptos" w:cs="Aptos"/>
        </w:rPr>
        <w:t>è</w:t>
      </w:r>
      <w:r w:rsidRPr="00EF357D">
        <w:t>vre</w:t>
      </w:r>
      <w:proofErr w:type="spellEnd"/>
      <w:r w:rsidRPr="00EF357D">
        <w:t xml:space="preserve">, </w:t>
      </w:r>
      <w:proofErr w:type="spellStart"/>
      <w:r w:rsidRPr="00EF357D">
        <w:t>toxicit</w:t>
      </w:r>
      <w:r w:rsidRPr="00EF357D">
        <w:rPr>
          <w:rFonts w:ascii="Aptos" w:hAnsi="Aptos" w:cs="Aptos"/>
        </w:rPr>
        <w:t>é</w:t>
      </w:r>
      <w:proofErr w:type="spellEnd"/>
      <w:r w:rsidRPr="00EF357D">
        <w:t xml:space="preserve"> locale </w:t>
      </w:r>
      <w:hyperlink r:id="rId16" w:tgtFrame="_blank" w:history="1">
        <w:r w:rsidRPr="00EF357D">
          <w:rPr>
            <w:rStyle w:val="Lienhypertexte"/>
          </w:rPr>
          <w:t>pmc.ncbi.nlm.nih.gov+2en.wikipedia.org+2jbsr.be+2</w:t>
        </w:r>
      </w:hyperlink>
      <w:r w:rsidRPr="00EF357D">
        <w:t>.</w:t>
      </w:r>
    </w:p>
    <w:p w14:paraId="2E77C4DF" w14:textId="77777777" w:rsidR="00EF357D" w:rsidRPr="00EF357D" w:rsidRDefault="00EF357D" w:rsidP="00EF357D">
      <w:pPr>
        <w:numPr>
          <w:ilvl w:val="0"/>
          <w:numId w:val="4"/>
        </w:numPr>
        <w:rPr>
          <w:lang w:val="fr-FR"/>
        </w:rPr>
      </w:pPr>
      <w:r w:rsidRPr="00EF357D">
        <w:rPr>
          <w:lang w:val="fr-FR"/>
        </w:rPr>
        <w:t xml:space="preserve">La </w:t>
      </w:r>
      <w:r w:rsidRPr="00EF357D">
        <w:rPr>
          <w:b/>
          <w:bCs/>
          <w:lang w:val="fr-FR"/>
        </w:rPr>
        <w:t>technique super sélective (</w:t>
      </w:r>
      <w:proofErr w:type="spellStart"/>
      <w:r w:rsidRPr="00EF357D">
        <w:rPr>
          <w:b/>
          <w:bCs/>
          <w:lang w:val="fr-FR"/>
        </w:rPr>
        <w:t>ssBAE</w:t>
      </w:r>
      <w:proofErr w:type="spellEnd"/>
      <w:r w:rsidRPr="00EF357D">
        <w:rPr>
          <w:b/>
          <w:bCs/>
          <w:lang w:val="fr-FR"/>
        </w:rPr>
        <w:t>)</w:t>
      </w:r>
      <w:r w:rsidRPr="00EF357D">
        <w:rPr>
          <w:lang w:val="fr-FR"/>
        </w:rPr>
        <w:t xml:space="preserve"> limite très fortement le risque neurologique (&lt;0,1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</w:t>
      </w:r>
      <w:proofErr w:type="gramStart"/>
      <w:r w:rsidRPr="00EF357D">
        <w:rPr>
          <w:lang w:val="fr-FR"/>
        </w:rPr>
        <w:t>) .</w:t>
      </w:r>
      <w:proofErr w:type="gramEnd"/>
    </w:p>
    <w:p w14:paraId="43C86C30" w14:textId="77777777" w:rsidR="00EF357D" w:rsidRPr="00EF357D" w:rsidRDefault="00EF357D" w:rsidP="00EF357D">
      <w:r w:rsidRPr="00EF357D">
        <w:pict w14:anchorId="443DEB3F">
          <v:rect id="_x0000_i1083" style="width:0;height:1.5pt" o:hralign="center" o:hrstd="t" o:hr="t" fillcolor="#a0a0a0" stroked="f"/>
        </w:pict>
      </w:r>
    </w:p>
    <w:p w14:paraId="7AEB4AB8" w14:textId="77777777" w:rsidR="00EF357D" w:rsidRPr="00EF357D" w:rsidRDefault="00EF357D" w:rsidP="00EF357D">
      <w:pPr>
        <w:rPr>
          <w:b/>
          <w:bCs/>
          <w:lang w:val="fr-FR"/>
        </w:rPr>
      </w:pPr>
      <w:r w:rsidRPr="00EF357D">
        <w:rPr>
          <w:rFonts w:ascii="Segoe UI Emoji" w:hAnsi="Segoe UI Emoji" w:cs="Segoe UI Emoji"/>
          <w:b/>
          <w:bCs/>
        </w:rPr>
        <w:t>💡</w:t>
      </w:r>
      <w:r w:rsidRPr="00EF357D">
        <w:rPr>
          <w:b/>
          <w:bCs/>
          <w:lang w:val="fr-FR"/>
        </w:rPr>
        <w:t xml:space="preserve"> 5. Comparaison avec traitement conservateur / chirurgie</w:t>
      </w:r>
    </w:p>
    <w:p w14:paraId="2F9E7A84" w14:textId="77777777" w:rsidR="00EF357D" w:rsidRPr="00EF357D" w:rsidRDefault="00EF357D" w:rsidP="00EF357D">
      <w:pPr>
        <w:numPr>
          <w:ilvl w:val="0"/>
          <w:numId w:val="5"/>
        </w:numPr>
        <w:rPr>
          <w:lang w:val="fr-FR"/>
        </w:rPr>
      </w:pPr>
      <w:r w:rsidRPr="00EF357D">
        <w:rPr>
          <w:lang w:val="fr-FR"/>
        </w:rPr>
        <w:t xml:space="preserve">Les EAB électives en bronchectasies donnent une </w:t>
      </w:r>
      <w:r w:rsidRPr="00EF357D">
        <w:rPr>
          <w:b/>
          <w:bCs/>
          <w:lang w:val="fr-FR"/>
        </w:rPr>
        <w:t>bien meilleure prévention des récidives</w:t>
      </w:r>
      <w:r w:rsidRPr="00EF357D">
        <w:rPr>
          <w:lang w:val="fr-FR"/>
        </w:rPr>
        <w:t xml:space="preserve"> comparée au traitement médical seul </w:t>
      </w:r>
      <w:hyperlink r:id="rId17" w:tgtFrame="_blank" w:history="1">
        <w:r w:rsidRPr="00EF357D">
          <w:rPr>
            <w:rStyle w:val="Lienhypertexte"/>
            <w:lang w:val="fr-FR"/>
          </w:rPr>
          <w:t>bmcpulmmed.biomedcentral.com+1revmed.ch+1</w:t>
        </w:r>
      </w:hyperlink>
      <w:r w:rsidRPr="00EF357D">
        <w:rPr>
          <w:lang w:val="fr-FR"/>
        </w:rPr>
        <w:t>.</w:t>
      </w:r>
    </w:p>
    <w:p w14:paraId="6DCEF597" w14:textId="77777777" w:rsidR="00EF357D" w:rsidRPr="00EF357D" w:rsidRDefault="00EF357D" w:rsidP="00EF357D">
      <w:pPr>
        <w:numPr>
          <w:ilvl w:val="0"/>
          <w:numId w:val="5"/>
        </w:numPr>
        <w:rPr>
          <w:lang w:val="fr-FR"/>
        </w:rPr>
      </w:pPr>
      <w:r w:rsidRPr="00EF357D">
        <w:rPr>
          <w:lang w:val="fr-FR"/>
        </w:rPr>
        <w:t xml:space="preserve">Par rapport à la chirurgie, l’EAB est </w:t>
      </w:r>
      <w:r w:rsidRPr="00EF357D">
        <w:rPr>
          <w:b/>
          <w:bCs/>
          <w:lang w:val="fr-FR"/>
        </w:rPr>
        <w:t>moins invasive</w:t>
      </w:r>
      <w:r w:rsidRPr="00EF357D">
        <w:rPr>
          <w:lang w:val="fr-FR"/>
        </w:rPr>
        <w:t>, bien tolérée, avec un retour rapide à l’activité.</w:t>
      </w:r>
    </w:p>
    <w:p w14:paraId="37B08151" w14:textId="77777777" w:rsidR="00EF357D" w:rsidRPr="00EF357D" w:rsidRDefault="00EF357D" w:rsidP="00EF357D">
      <w:r w:rsidRPr="00EF357D">
        <w:pict w14:anchorId="1676AE86">
          <v:rect id="_x0000_i1084" style="width:0;height:1.5pt" o:hralign="center" o:hrstd="t" o:hr="t" fillcolor="#a0a0a0" stroked="f"/>
        </w:pict>
      </w:r>
    </w:p>
    <w:p w14:paraId="095DC3CA" w14:textId="77777777" w:rsidR="00EF357D" w:rsidRPr="00EF357D" w:rsidRDefault="00EF357D" w:rsidP="00EF357D">
      <w:pPr>
        <w:rPr>
          <w:b/>
          <w:bCs/>
        </w:rPr>
      </w:pPr>
      <w:r w:rsidRPr="00EF357D">
        <w:rPr>
          <w:rFonts w:ascii="Segoe UI Emoji" w:hAnsi="Segoe UI Emoji" w:cs="Segoe UI Emoji"/>
          <w:b/>
          <w:bCs/>
        </w:rPr>
        <w:t>🔍</w:t>
      </w:r>
      <w:r w:rsidRPr="00EF357D">
        <w:rPr>
          <w:b/>
          <w:bCs/>
        </w:rPr>
        <w:t xml:space="preserve"> 6. </w:t>
      </w:r>
      <w:proofErr w:type="spellStart"/>
      <w:r w:rsidRPr="00EF357D">
        <w:rPr>
          <w:b/>
          <w:bCs/>
        </w:rPr>
        <w:t>Facteurs</w:t>
      </w:r>
      <w:proofErr w:type="spellEnd"/>
      <w:r w:rsidRPr="00EF357D">
        <w:rPr>
          <w:b/>
          <w:bCs/>
        </w:rPr>
        <w:t xml:space="preserve"> </w:t>
      </w:r>
      <w:proofErr w:type="spellStart"/>
      <w:r w:rsidRPr="00EF357D">
        <w:rPr>
          <w:b/>
          <w:bCs/>
        </w:rPr>
        <w:t>influençant</w:t>
      </w:r>
      <w:proofErr w:type="spellEnd"/>
      <w:r w:rsidRPr="00EF357D">
        <w:rPr>
          <w:b/>
          <w:bCs/>
        </w:rPr>
        <w:t xml:space="preserve"> la </w:t>
      </w:r>
      <w:proofErr w:type="spellStart"/>
      <w:r w:rsidRPr="00EF357D">
        <w:rPr>
          <w:b/>
          <w:bCs/>
        </w:rPr>
        <w:t>récidive</w:t>
      </w:r>
      <w:proofErr w:type="spellEnd"/>
    </w:p>
    <w:p w14:paraId="6D2CDB2C" w14:textId="77777777" w:rsidR="00EF357D" w:rsidRPr="00EF357D" w:rsidRDefault="00EF357D" w:rsidP="00EF357D">
      <w:pPr>
        <w:numPr>
          <w:ilvl w:val="0"/>
          <w:numId w:val="6"/>
        </w:numPr>
        <w:rPr>
          <w:lang w:val="fr-FR"/>
        </w:rPr>
      </w:pPr>
      <w:r w:rsidRPr="00EF357D">
        <w:rPr>
          <w:b/>
          <w:bCs/>
          <w:lang w:val="fr-FR"/>
        </w:rPr>
        <w:t>Revascularisation / collatéralisation</w:t>
      </w:r>
      <w:r w:rsidRPr="00EF357D">
        <w:rPr>
          <w:lang w:val="fr-FR"/>
        </w:rPr>
        <w:t xml:space="preserve"> (45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%) et </w:t>
      </w:r>
      <w:proofErr w:type="spellStart"/>
      <w:r w:rsidRPr="00EF357D">
        <w:rPr>
          <w:b/>
          <w:bCs/>
          <w:lang w:val="fr-FR"/>
        </w:rPr>
        <w:t>recanalisation</w:t>
      </w:r>
      <w:proofErr w:type="spellEnd"/>
      <w:r w:rsidRPr="00EF357D">
        <w:rPr>
          <w:lang w:val="fr-FR"/>
        </w:rPr>
        <w:t xml:space="preserve"> (≈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38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%) sont les principales causes de </w:t>
      </w:r>
      <w:proofErr w:type="gramStart"/>
      <w:r w:rsidRPr="00EF357D">
        <w:rPr>
          <w:lang w:val="fr-FR"/>
        </w:rPr>
        <w:t>r</w:t>
      </w:r>
      <w:r w:rsidRPr="00EF357D">
        <w:rPr>
          <w:rFonts w:ascii="Aptos" w:hAnsi="Aptos" w:cs="Aptos"/>
          <w:lang w:val="fr-FR"/>
        </w:rPr>
        <w:t>é</w:t>
      </w:r>
      <w:r w:rsidRPr="00EF357D">
        <w:rPr>
          <w:lang w:val="fr-FR"/>
        </w:rPr>
        <w:t>cidive .</w:t>
      </w:r>
      <w:proofErr w:type="gramEnd"/>
    </w:p>
    <w:p w14:paraId="6CE10910" w14:textId="77777777" w:rsidR="00EF357D" w:rsidRPr="00EF357D" w:rsidRDefault="00EF357D" w:rsidP="00EF357D">
      <w:pPr>
        <w:numPr>
          <w:ilvl w:val="0"/>
          <w:numId w:val="6"/>
        </w:numPr>
        <w:rPr>
          <w:lang w:val="fr-FR"/>
        </w:rPr>
      </w:pPr>
      <w:r w:rsidRPr="00EF357D">
        <w:rPr>
          <w:lang w:val="fr-FR"/>
        </w:rPr>
        <w:t xml:space="preserve">Le </w:t>
      </w:r>
      <w:r w:rsidRPr="00EF357D">
        <w:rPr>
          <w:b/>
          <w:bCs/>
          <w:lang w:val="fr-FR"/>
        </w:rPr>
        <w:t>type cystique</w:t>
      </w:r>
      <w:r w:rsidRPr="00EF357D">
        <w:rPr>
          <w:lang w:val="fr-FR"/>
        </w:rPr>
        <w:t xml:space="preserve"> de bronchectasie est associé à un plus grand risque de récidive après </w:t>
      </w:r>
      <w:proofErr w:type="gramStart"/>
      <w:r w:rsidRPr="00EF357D">
        <w:rPr>
          <w:lang w:val="fr-FR"/>
        </w:rPr>
        <w:t>EAB .</w:t>
      </w:r>
      <w:proofErr w:type="gramEnd"/>
    </w:p>
    <w:p w14:paraId="1025A22D" w14:textId="77777777" w:rsidR="00EF357D" w:rsidRPr="00EF357D" w:rsidRDefault="00EF357D" w:rsidP="00EF357D">
      <w:pPr>
        <w:numPr>
          <w:ilvl w:val="0"/>
          <w:numId w:val="6"/>
        </w:numPr>
        <w:rPr>
          <w:lang w:val="fr-FR"/>
        </w:rPr>
      </w:pPr>
      <w:r w:rsidRPr="00EF357D">
        <w:rPr>
          <w:lang w:val="fr-FR"/>
        </w:rPr>
        <w:t xml:space="preserve">L’utilisation de </w:t>
      </w:r>
      <w:r w:rsidRPr="00EF357D">
        <w:rPr>
          <w:b/>
          <w:bCs/>
          <w:lang w:val="fr-FR"/>
        </w:rPr>
        <w:t>matériau embolisant durable</w:t>
      </w:r>
      <w:r w:rsidRPr="00EF357D">
        <w:rPr>
          <w:lang w:val="fr-FR"/>
        </w:rPr>
        <w:t xml:space="preserve"> (</w:t>
      </w:r>
      <w:proofErr w:type="spellStart"/>
      <w:r w:rsidRPr="00EF357D">
        <w:rPr>
          <w:lang w:val="fr-FR"/>
        </w:rPr>
        <w:t>coils</w:t>
      </w:r>
      <w:proofErr w:type="spellEnd"/>
      <w:r w:rsidRPr="00EF357D">
        <w:rPr>
          <w:lang w:val="fr-FR"/>
        </w:rPr>
        <w:t xml:space="preserve">, NBCA) améliore les résultats à long terme </w:t>
      </w:r>
      <w:hyperlink r:id="rId18" w:tgtFrame="_blank" w:history="1">
        <w:r w:rsidRPr="00EF357D">
          <w:rPr>
            <w:rStyle w:val="Lienhypertexte"/>
            <w:lang w:val="fr-FR"/>
          </w:rPr>
          <w:t>en.wikipedia.org</w:t>
        </w:r>
      </w:hyperlink>
      <w:r w:rsidRPr="00EF357D">
        <w:rPr>
          <w:lang w:val="fr-FR"/>
        </w:rPr>
        <w:t>.</w:t>
      </w:r>
    </w:p>
    <w:p w14:paraId="0ECB5977" w14:textId="77777777" w:rsidR="00EF357D" w:rsidRPr="00EF357D" w:rsidRDefault="00EF357D" w:rsidP="00EF357D">
      <w:r w:rsidRPr="00EF357D">
        <w:pict w14:anchorId="62120DF7">
          <v:rect id="_x0000_i1085" style="width:0;height:1.5pt" o:hralign="center" o:hrstd="t" o:hr="t" fillcolor="#a0a0a0" stroked="f"/>
        </w:pict>
      </w:r>
    </w:p>
    <w:p w14:paraId="2A33D7CA" w14:textId="77777777" w:rsidR="00EF357D" w:rsidRPr="00EF357D" w:rsidRDefault="00EF357D" w:rsidP="00EF357D">
      <w:pPr>
        <w:rPr>
          <w:b/>
          <w:bCs/>
        </w:rPr>
      </w:pPr>
      <w:r w:rsidRPr="00EF357D">
        <w:rPr>
          <w:rFonts w:ascii="Segoe UI Emoji" w:hAnsi="Segoe UI Emoji" w:cs="Segoe UI Emoji"/>
          <w:b/>
          <w:bCs/>
        </w:rPr>
        <w:t>🧾</w:t>
      </w:r>
      <w:r w:rsidRPr="00EF357D">
        <w:rPr>
          <w:b/>
          <w:bCs/>
        </w:rPr>
        <w:t xml:space="preserve"> 7. </w:t>
      </w:r>
      <w:proofErr w:type="spellStart"/>
      <w:r w:rsidRPr="00EF357D">
        <w:rPr>
          <w:b/>
          <w:bCs/>
        </w:rPr>
        <w:t>Recommandations</w:t>
      </w:r>
      <w:proofErr w:type="spellEnd"/>
      <w:r w:rsidRPr="00EF357D">
        <w:rPr>
          <w:b/>
          <w:bCs/>
        </w:rPr>
        <w:t xml:space="preserve"> pratiques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7190"/>
      </w:tblGrid>
      <w:tr w:rsidR="00EF357D" w:rsidRPr="00EF357D" w14:paraId="6208381D" w14:textId="77777777" w:rsidTr="00EF35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EA24A5" w14:textId="77777777" w:rsidR="00EF357D" w:rsidRPr="00EF357D" w:rsidRDefault="00EF357D" w:rsidP="00EF357D">
            <w:pPr>
              <w:rPr>
                <w:b/>
                <w:bCs/>
              </w:rPr>
            </w:pPr>
            <w:r w:rsidRPr="00EF357D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2E8C93A0" w14:textId="77777777" w:rsidR="00EF357D" w:rsidRPr="00EF357D" w:rsidRDefault="00EF357D" w:rsidP="00EF357D">
            <w:pPr>
              <w:rPr>
                <w:b/>
                <w:bCs/>
              </w:rPr>
            </w:pPr>
            <w:proofErr w:type="spellStart"/>
            <w:r w:rsidRPr="00EF357D">
              <w:rPr>
                <w:b/>
                <w:bCs/>
              </w:rPr>
              <w:t>Recommandation</w:t>
            </w:r>
            <w:proofErr w:type="spellEnd"/>
          </w:p>
        </w:tc>
      </w:tr>
      <w:tr w:rsidR="00EF357D" w:rsidRPr="00EF357D" w14:paraId="5EA872CB" w14:textId="77777777" w:rsidTr="00EF3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DAC50" w14:textId="77777777" w:rsidR="00EF357D" w:rsidRPr="00EF357D" w:rsidRDefault="00EF357D" w:rsidP="00EF357D">
            <w:r w:rsidRPr="00EF357D">
              <w:t xml:space="preserve">Avant </w:t>
            </w:r>
            <w:proofErr w:type="spellStart"/>
            <w:r w:rsidRPr="00EF357D">
              <w:t>embolisation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A87BF6" w14:textId="77777777" w:rsidR="00EF357D" w:rsidRPr="00EF357D" w:rsidRDefault="00EF357D" w:rsidP="00EF357D">
            <w:pPr>
              <w:rPr>
                <w:lang w:val="fr-FR"/>
              </w:rPr>
            </w:pPr>
            <w:r w:rsidRPr="00EF357D">
              <w:rPr>
                <w:lang w:val="fr-FR"/>
              </w:rPr>
              <w:t xml:space="preserve">Bilan TDM + angiographie, exclusion de TB/champignons, planification </w:t>
            </w:r>
            <w:proofErr w:type="spellStart"/>
            <w:r w:rsidRPr="00EF357D">
              <w:rPr>
                <w:lang w:val="fr-FR"/>
              </w:rPr>
              <w:t>ss-selective</w:t>
            </w:r>
            <w:proofErr w:type="spellEnd"/>
          </w:p>
        </w:tc>
      </w:tr>
      <w:tr w:rsidR="00EF357D" w:rsidRPr="00EF357D" w14:paraId="231444C7" w14:textId="77777777" w:rsidTr="00EF3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8BB32" w14:textId="77777777" w:rsidR="00EF357D" w:rsidRPr="00EF357D" w:rsidRDefault="00EF357D" w:rsidP="00EF357D">
            <w:proofErr w:type="spellStart"/>
            <w:r w:rsidRPr="00EF357D">
              <w:t>Procédure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426B1F" w14:textId="77777777" w:rsidR="00EF357D" w:rsidRPr="00EF357D" w:rsidRDefault="00EF357D" w:rsidP="00EF357D">
            <w:pPr>
              <w:rPr>
                <w:lang w:val="fr-FR"/>
              </w:rPr>
            </w:pPr>
            <w:r w:rsidRPr="00EF357D">
              <w:rPr>
                <w:lang w:val="fr-FR"/>
              </w:rPr>
              <w:t>Utilisation de micro</w:t>
            </w:r>
            <w:r w:rsidRPr="00EF357D">
              <w:rPr>
                <w:lang w:val="fr-FR"/>
              </w:rPr>
              <w:noBreakHyphen/>
              <w:t>cathéter, matériel durable (</w:t>
            </w:r>
            <w:proofErr w:type="spellStart"/>
            <w:r w:rsidRPr="00EF357D">
              <w:rPr>
                <w:lang w:val="fr-FR"/>
              </w:rPr>
              <w:t>coil</w:t>
            </w:r>
            <w:proofErr w:type="spellEnd"/>
            <w:r w:rsidRPr="00EF357D">
              <w:rPr>
                <w:lang w:val="fr-FR"/>
              </w:rPr>
              <w:t>/NBCA)</w:t>
            </w:r>
          </w:p>
        </w:tc>
      </w:tr>
      <w:tr w:rsidR="00EF357D" w:rsidRPr="00EF357D" w14:paraId="5BC37D92" w14:textId="77777777" w:rsidTr="00EF3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F48D4" w14:textId="77777777" w:rsidR="00EF357D" w:rsidRPr="00EF357D" w:rsidRDefault="00EF357D" w:rsidP="00EF357D">
            <w:proofErr w:type="spellStart"/>
            <w:r w:rsidRPr="00EF357D">
              <w:t>Suivi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9D23F" w14:textId="77777777" w:rsidR="00EF357D" w:rsidRPr="00EF357D" w:rsidRDefault="00EF357D" w:rsidP="00EF357D">
            <w:pPr>
              <w:rPr>
                <w:lang w:val="fr-FR"/>
              </w:rPr>
            </w:pPr>
            <w:r w:rsidRPr="00EF357D">
              <w:rPr>
                <w:lang w:val="fr-FR"/>
              </w:rPr>
              <w:t>Surveillance clinique imagerie, re-embolisation si récidive</w:t>
            </w:r>
          </w:p>
        </w:tc>
      </w:tr>
      <w:tr w:rsidR="00EF357D" w:rsidRPr="00EF357D" w14:paraId="3F61A494" w14:textId="77777777" w:rsidTr="00EF3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53D33" w14:textId="77777777" w:rsidR="00EF357D" w:rsidRPr="00EF357D" w:rsidRDefault="00EF357D" w:rsidP="00EF357D">
            <w:r w:rsidRPr="00EF357D">
              <w:t>Alternative</w:t>
            </w:r>
          </w:p>
        </w:tc>
        <w:tc>
          <w:tcPr>
            <w:tcW w:w="0" w:type="auto"/>
            <w:vAlign w:val="center"/>
            <w:hideMark/>
          </w:tcPr>
          <w:p w14:paraId="44F9D4B3" w14:textId="77777777" w:rsidR="00EF357D" w:rsidRPr="00EF357D" w:rsidRDefault="00EF357D" w:rsidP="00EF357D">
            <w:pPr>
              <w:rPr>
                <w:lang w:val="fr-FR"/>
              </w:rPr>
            </w:pPr>
            <w:r w:rsidRPr="00EF357D">
              <w:rPr>
                <w:lang w:val="fr-FR"/>
              </w:rPr>
              <w:t>Chirurgie si échec répété ou lésion localisée invalidante</w:t>
            </w:r>
          </w:p>
        </w:tc>
      </w:tr>
    </w:tbl>
    <w:p w14:paraId="1FF39B88" w14:textId="77777777" w:rsidR="00EF357D" w:rsidRPr="00EF357D" w:rsidRDefault="00EF357D" w:rsidP="00EF357D">
      <w:r w:rsidRPr="00EF357D">
        <w:pict w14:anchorId="69AE9AEA">
          <v:rect id="_x0000_i1086" style="width:0;height:1.5pt" o:hralign="center" o:hrstd="t" o:hr="t" fillcolor="#a0a0a0" stroked="f"/>
        </w:pict>
      </w:r>
    </w:p>
    <w:p w14:paraId="5FA27B1C" w14:textId="77777777" w:rsidR="00EF357D" w:rsidRPr="00EF357D" w:rsidRDefault="00EF357D" w:rsidP="00EF357D">
      <w:pPr>
        <w:rPr>
          <w:b/>
          <w:bCs/>
          <w:lang w:val="fr-FR"/>
        </w:rPr>
      </w:pPr>
      <w:r w:rsidRPr="00EF357D">
        <w:rPr>
          <w:rFonts w:ascii="Segoe UI Emoji" w:hAnsi="Segoe UI Emoji" w:cs="Segoe UI Emoji"/>
          <w:b/>
          <w:bCs/>
        </w:rPr>
        <w:t>🔻</w:t>
      </w:r>
      <w:r w:rsidRPr="00EF357D">
        <w:rPr>
          <w:b/>
          <w:bCs/>
          <w:lang w:val="fr-FR"/>
        </w:rPr>
        <w:t xml:space="preserve"> Synthèse clinique spécifique au cas de Corinne</w:t>
      </w:r>
    </w:p>
    <w:p w14:paraId="7759BEAE" w14:textId="77777777" w:rsidR="00EF357D" w:rsidRPr="00EF357D" w:rsidRDefault="00EF357D" w:rsidP="00EF357D">
      <w:pPr>
        <w:numPr>
          <w:ilvl w:val="0"/>
          <w:numId w:val="7"/>
        </w:numPr>
        <w:rPr>
          <w:lang w:val="fr-FR"/>
        </w:rPr>
      </w:pPr>
      <w:r w:rsidRPr="00EF357D">
        <w:rPr>
          <w:b/>
          <w:bCs/>
          <w:lang w:val="fr-FR"/>
        </w:rPr>
        <w:t>Court terme</w:t>
      </w:r>
      <w:r w:rsidRPr="00EF357D">
        <w:rPr>
          <w:lang w:val="fr-FR"/>
        </w:rPr>
        <w:t xml:space="preserve"> : très haute probabilité de contrôle de sang (&lt;5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 xml:space="preserve">% </w:t>
      </w:r>
      <w:r w:rsidRPr="00EF357D">
        <w:rPr>
          <w:rFonts w:ascii="Aptos" w:hAnsi="Aptos" w:cs="Aptos"/>
          <w:lang w:val="fr-FR"/>
        </w:rPr>
        <w:t>é</w:t>
      </w:r>
      <w:r w:rsidRPr="00EF357D">
        <w:rPr>
          <w:lang w:val="fr-FR"/>
        </w:rPr>
        <w:t>chec).</w:t>
      </w:r>
    </w:p>
    <w:p w14:paraId="48F50D6D" w14:textId="77777777" w:rsidR="00EF357D" w:rsidRPr="00EF357D" w:rsidRDefault="00EF357D" w:rsidP="00EF357D">
      <w:pPr>
        <w:numPr>
          <w:ilvl w:val="0"/>
          <w:numId w:val="7"/>
        </w:numPr>
        <w:rPr>
          <w:lang w:val="fr-FR"/>
        </w:rPr>
      </w:pPr>
      <w:r w:rsidRPr="00EF357D">
        <w:rPr>
          <w:b/>
          <w:bCs/>
          <w:lang w:val="fr-FR"/>
        </w:rPr>
        <w:t>Moyen terme (2–3 ans)</w:t>
      </w:r>
      <w:r w:rsidRPr="00EF357D">
        <w:rPr>
          <w:lang w:val="fr-FR"/>
        </w:rPr>
        <w:t xml:space="preserve"> : ~80–85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 sans nouveau saignement.</w:t>
      </w:r>
    </w:p>
    <w:p w14:paraId="7C10DDF2" w14:textId="77777777" w:rsidR="00EF357D" w:rsidRPr="00EF357D" w:rsidRDefault="00EF357D" w:rsidP="00EF357D">
      <w:pPr>
        <w:numPr>
          <w:ilvl w:val="0"/>
          <w:numId w:val="7"/>
        </w:numPr>
        <w:rPr>
          <w:lang w:val="fr-FR"/>
        </w:rPr>
      </w:pPr>
      <w:r w:rsidRPr="00EF357D">
        <w:rPr>
          <w:b/>
          <w:bCs/>
          <w:lang w:val="fr-FR"/>
        </w:rPr>
        <w:t>Long terme (5–10 ans)</w:t>
      </w:r>
      <w:r w:rsidRPr="00EF357D">
        <w:rPr>
          <w:lang w:val="fr-FR"/>
        </w:rPr>
        <w:t xml:space="preserve"> : ~70–80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 sans h</w:t>
      </w:r>
      <w:r w:rsidRPr="00EF357D">
        <w:rPr>
          <w:rFonts w:ascii="Aptos" w:hAnsi="Aptos" w:cs="Aptos"/>
          <w:lang w:val="fr-FR"/>
        </w:rPr>
        <w:t>é</w:t>
      </w:r>
      <w:r w:rsidRPr="00EF357D">
        <w:rPr>
          <w:lang w:val="fr-FR"/>
        </w:rPr>
        <w:t>moptysie, avec possible re-intervention si r</w:t>
      </w:r>
      <w:r w:rsidRPr="00EF357D">
        <w:rPr>
          <w:rFonts w:ascii="Aptos" w:hAnsi="Aptos" w:cs="Aptos"/>
          <w:lang w:val="fr-FR"/>
        </w:rPr>
        <w:t>é</w:t>
      </w:r>
      <w:r w:rsidRPr="00EF357D">
        <w:rPr>
          <w:lang w:val="fr-FR"/>
        </w:rPr>
        <w:t>cidive.</w:t>
      </w:r>
    </w:p>
    <w:p w14:paraId="2E1F7477" w14:textId="77777777" w:rsidR="00EF357D" w:rsidRPr="00EF357D" w:rsidRDefault="00EF357D" w:rsidP="00EF357D">
      <w:pPr>
        <w:numPr>
          <w:ilvl w:val="0"/>
          <w:numId w:val="7"/>
        </w:numPr>
        <w:rPr>
          <w:lang w:val="fr-FR"/>
        </w:rPr>
      </w:pPr>
      <w:r w:rsidRPr="00EF357D">
        <w:rPr>
          <w:b/>
          <w:bCs/>
          <w:lang w:val="fr-FR"/>
        </w:rPr>
        <w:lastRenderedPageBreak/>
        <w:t>Risques</w:t>
      </w:r>
      <w:r w:rsidRPr="00EF357D">
        <w:rPr>
          <w:lang w:val="fr-FR"/>
        </w:rPr>
        <w:t xml:space="preserve"> : complications graves &lt;1</w:t>
      </w:r>
      <w:r w:rsidRPr="00EF357D">
        <w:rPr>
          <w:rFonts w:ascii="Arial" w:hAnsi="Arial" w:cs="Arial"/>
          <w:lang w:val="fr-FR"/>
        </w:rPr>
        <w:t> </w:t>
      </w:r>
      <w:r w:rsidRPr="00EF357D">
        <w:rPr>
          <w:lang w:val="fr-FR"/>
        </w:rPr>
        <w:t>%, douleur/frisson souvent transitoire.</w:t>
      </w:r>
    </w:p>
    <w:p w14:paraId="07C3D446" w14:textId="77777777" w:rsidR="00EF357D" w:rsidRPr="00EF357D" w:rsidRDefault="00EF357D" w:rsidP="00EF357D">
      <w:pPr>
        <w:numPr>
          <w:ilvl w:val="0"/>
          <w:numId w:val="7"/>
        </w:numPr>
        <w:rPr>
          <w:lang w:val="fr-FR"/>
        </w:rPr>
      </w:pPr>
      <w:r w:rsidRPr="00EF357D">
        <w:rPr>
          <w:b/>
          <w:bCs/>
          <w:lang w:val="fr-FR"/>
        </w:rPr>
        <w:t>Facteurs de bonne prédiction</w:t>
      </w:r>
      <w:r w:rsidRPr="00EF357D">
        <w:rPr>
          <w:lang w:val="fr-FR"/>
        </w:rPr>
        <w:t xml:space="preserve"> : une seule artère cible, matériel durable, opérateur expérimenté (comme le Pr Khalil).</w:t>
      </w:r>
    </w:p>
    <w:p w14:paraId="7EB32923" w14:textId="77777777" w:rsidR="00EF357D" w:rsidRPr="00EF357D" w:rsidRDefault="00EF357D" w:rsidP="00EF357D">
      <w:r w:rsidRPr="00EF357D">
        <w:pict w14:anchorId="6A79E935">
          <v:rect id="_x0000_i1087" style="width:0;height:1.5pt" o:hralign="center" o:hrstd="t" o:hr="t" fillcolor="#a0a0a0" stroked="f"/>
        </w:pict>
      </w:r>
    </w:p>
    <w:p w14:paraId="3A3E2E42" w14:textId="77777777" w:rsidR="00EF357D" w:rsidRPr="00EF357D" w:rsidRDefault="00EF357D" w:rsidP="00EF357D">
      <w:pPr>
        <w:rPr>
          <w:b/>
          <w:bCs/>
          <w:lang w:val="fr-FR"/>
        </w:rPr>
      </w:pPr>
      <w:r w:rsidRPr="00EF357D">
        <w:rPr>
          <w:rFonts w:ascii="Segoe UI Emoji" w:hAnsi="Segoe UI Emoji" w:cs="Segoe UI Emoji"/>
          <w:b/>
          <w:bCs/>
        </w:rPr>
        <w:t>📌</w:t>
      </w:r>
      <w:r w:rsidRPr="00EF357D">
        <w:rPr>
          <w:b/>
          <w:bCs/>
          <w:lang w:val="fr-FR"/>
        </w:rPr>
        <w:t xml:space="preserve"> Conclusion</w:t>
      </w:r>
    </w:p>
    <w:p w14:paraId="7E816E44" w14:textId="77777777" w:rsidR="00EF357D" w:rsidRPr="00EF357D" w:rsidRDefault="00EF357D" w:rsidP="00EF357D">
      <w:pPr>
        <w:rPr>
          <w:lang w:val="fr-FR"/>
        </w:rPr>
      </w:pPr>
      <w:r w:rsidRPr="00EF357D">
        <w:rPr>
          <w:lang w:val="fr-FR"/>
        </w:rPr>
        <w:t xml:space="preserve">L’embolisation artérielle bronchique, en particulier si réalisée de façon </w:t>
      </w:r>
      <w:r w:rsidRPr="00EF357D">
        <w:rPr>
          <w:b/>
          <w:bCs/>
          <w:lang w:val="fr-FR"/>
        </w:rPr>
        <w:t>élective et super-sélective</w:t>
      </w:r>
      <w:r w:rsidRPr="00EF357D">
        <w:rPr>
          <w:lang w:val="fr-FR"/>
        </w:rPr>
        <w:t xml:space="preserve">, est une </w:t>
      </w:r>
      <w:r w:rsidRPr="00EF357D">
        <w:rPr>
          <w:b/>
          <w:bCs/>
          <w:lang w:val="fr-FR"/>
        </w:rPr>
        <w:t>option efficace et sûre</w:t>
      </w:r>
      <w:r w:rsidRPr="00EF357D">
        <w:rPr>
          <w:lang w:val="fr-FR"/>
        </w:rPr>
        <w:t xml:space="preserve"> pour prévenir l’hémoptysie chez votre patiente. Elle offre un </w:t>
      </w:r>
      <w:r w:rsidRPr="00EF357D">
        <w:rPr>
          <w:b/>
          <w:bCs/>
          <w:lang w:val="fr-FR"/>
        </w:rPr>
        <w:t>excellent contrôle immédiat</w:t>
      </w:r>
      <w:r w:rsidRPr="00EF357D">
        <w:rPr>
          <w:lang w:val="fr-FR"/>
        </w:rPr>
        <w:t xml:space="preserve">, avec des </w:t>
      </w:r>
      <w:r w:rsidRPr="00EF357D">
        <w:rPr>
          <w:b/>
          <w:bCs/>
          <w:lang w:val="fr-FR"/>
        </w:rPr>
        <w:t>résultats favorables à moyen et long terme</w:t>
      </w:r>
      <w:r w:rsidRPr="00EF357D">
        <w:rPr>
          <w:lang w:val="fr-FR"/>
        </w:rPr>
        <w:t xml:space="preserve">, tout en présentant un </w:t>
      </w:r>
      <w:r w:rsidRPr="00EF357D">
        <w:rPr>
          <w:b/>
          <w:bCs/>
          <w:lang w:val="fr-FR"/>
        </w:rPr>
        <w:t>profil de sécurité acceptable</w:t>
      </w:r>
      <w:r w:rsidRPr="00EF357D">
        <w:rPr>
          <w:lang w:val="fr-FR"/>
        </w:rPr>
        <w:t xml:space="preserve"> et une alternative moins invasive que la chirurgie.</w:t>
      </w:r>
    </w:p>
    <w:p w14:paraId="115D275C" w14:textId="77777777" w:rsidR="00835DFB" w:rsidRPr="00EF357D" w:rsidRDefault="00835DFB">
      <w:pPr>
        <w:rPr>
          <w:lang w:val="fr-FR"/>
        </w:rPr>
      </w:pPr>
    </w:p>
    <w:sectPr w:rsidR="00835DFB" w:rsidRPr="00EF3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F58"/>
    <w:multiLevelType w:val="multilevel"/>
    <w:tmpl w:val="5780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E7EAB"/>
    <w:multiLevelType w:val="multilevel"/>
    <w:tmpl w:val="506C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77328"/>
    <w:multiLevelType w:val="multilevel"/>
    <w:tmpl w:val="44D6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80873"/>
    <w:multiLevelType w:val="multilevel"/>
    <w:tmpl w:val="8A0E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625E0"/>
    <w:multiLevelType w:val="multilevel"/>
    <w:tmpl w:val="806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832FA"/>
    <w:multiLevelType w:val="multilevel"/>
    <w:tmpl w:val="C910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0530A"/>
    <w:multiLevelType w:val="multilevel"/>
    <w:tmpl w:val="00CE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092275">
    <w:abstractNumId w:val="0"/>
  </w:num>
  <w:num w:numId="2" w16cid:durableId="1771466919">
    <w:abstractNumId w:val="3"/>
  </w:num>
  <w:num w:numId="3" w16cid:durableId="2063138869">
    <w:abstractNumId w:val="1"/>
  </w:num>
  <w:num w:numId="4" w16cid:durableId="1110975986">
    <w:abstractNumId w:val="2"/>
  </w:num>
  <w:num w:numId="5" w16cid:durableId="1578054307">
    <w:abstractNumId w:val="6"/>
  </w:num>
  <w:num w:numId="6" w16cid:durableId="490021773">
    <w:abstractNumId w:val="5"/>
  </w:num>
  <w:num w:numId="7" w16cid:durableId="488787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7D"/>
    <w:rsid w:val="001B6B71"/>
    <w:rsid w:val="00233661"/>
    <w:rsid w:val="003F2BA9"/>
    <w:rsid w:val="00835DFB"/>
    <w:rsid w:val="00AE5977"/>
    <w:rsid w:val="00AF513A"/>
    <w:rsid w:val="00E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206A"/>
  <w15:chartTrackingRefBased/>
  <w15:docId w15:val="{4DFC5E70-E915-47DE-B9A3-AAD12761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3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3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3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3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3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3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3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35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35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35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35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35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35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3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35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35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35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3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35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357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35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1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8636964/?utm_source=chatgpt.com" TargetMode="External"/><Relationship Id="rId13" Type="http://schemas.openxmlformats.org/officeDocument/2006/relationships/hyperlink" Target="https://en.wikipedia.org/wiki/Bronchial_artery_embolization?utm_source=chatgpt.com" TargetMode="External"/><Relationship Id="rId18" Type="http://schemas.openxmlformats.org/officeDocument/2006/relationships/hyperlink" Target="https://en.wikipedia.org/wiki/Bronchial_artery_embolization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48425526_Apport_de_l%27embolisation_arterielle_bronchique_pour_le_traitement_de_l%27hemoptysie?utm_source=chatgpt.com" TargetMode="External"/><Relationship Id="rId12" Type="http://schemas.openxmlformats.org/officeDocument/2006/relationships/hyperlink" Target="https://pmc.ncbi.nlm.nih.gov/articles/PMC4748661/?utm_source=chatgpt.com" TargetMode="External"/><Relationship Id="rId17" Type="http://schemas.openxmlformats.org/officeDocument/2006/relationships/hyperlink" Target="https://bmcpulmmed.biomedcentral.com/articles/10.1186/s12890-022-02198-2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Bronchial_artery_embolization?utm_source=chatgp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rlf.org/wp-content/uploads/2015/11/0602-Reanimation-Vol15-N1-p061_067.pdf?utm_source=chatgpt.com" TargetMode="External"/><Relationship Id="rId11" Type="http://schemas.openxmlformats.org/officeDocument/2006/relationships/hyperlink" Target="https://en.wikipedia.org/wiki/Bronchial_artery_embolization?utm_source=chatgpt.com" TargetMode="External"/><Relationship Id="rId5" Type="http://schemas.openxmlformats.org/officeDocument/2006/relationships/hyperlink" Target="https://pmc.ncbi.nlm.nih.gov/articles/PMC8947981/?utm_source=chatgpt.com" TargetMode="External"/><Relationship Id="rId15" Type="http://schemas.openxmlformats.org/officeDocument/2006/relationships/hyperlink" Target="https://pmc.ncbi.nlm.nih.gov/articles/PMC8947981/?utm_source=chatgpt.com" TargetMode="External"/><Relationship Id="rId10" Type="http://schemas.openxmlformats.org/officeDocument/2006/relationships/hyperlink" Target="https://pmc.ncbi.nlm.nih.gov/articles/PMC8636964/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mcpulmmed.biomedcentral.com/articles/10.1186/s12890-022-02198-2?utm_source=chatgpt.com" TargetMode="External"/><Relationship Id="rId14" Type="http://schemas.openxmlformats.org/officeDocument/2006/relationships/hyperlink" Target="https://pmc.ncbi.nlm.nih.gov/articles/PMC8947981/?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2025-06-11T12:30:00Z</cp:lastPrinted>
  <dcterms:created xsi:type="dcterms:W3CDTF">2025-06-11T12:26:00Z</dcterms:created>
  <dcterms:modified xsi:type="dcterms:W3CDTF">2025-06-11T12:30:00Z</dcterms:modified>
</cp:coreProperties>
</file>