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E6F1" w14:textId="77777777" w:rsidR="00FC0D31" w:rsidRPr="00FC0D31" w:rsidRDefault="00FC0D31" w:rsidP="00FC0D31">
      <w:pPr>
        <w:rPr>
          <w:lang w:val="fr-FR"/>
        </w:rPr>
      </w:pPr>
      <w:r w:rsidRPr="00FC0D31">
        <w:rPr>
          <w:lang w:val="fr-FR"/>
        </w:rPr>
        <w:t xml:space="preserve">Excellente question. La distinction entre la </w:t>
      </w:r>
      <w:r w:rsidRPr="00FC0D31">
        <w:rPr>
          <w:b/>
          <w:bCs/>
          <w:lang w:val="fr-FR"/>
        </w:rPr>
        <w:t>dose pédiatrique</w:t>
      </w:r>
      <w:r w:rsidRPr="00FC0D31">
        <w:rPr>
          <w:lang w:val="fr-FR"/>
        </w:rPr>
        <w:t xml:space="preserve"> et la </w:t>
      </w:r>
      <w:r w:rsidRPr="00FC0D31">
        <w:rPr>
          <w:b/>
          <w:bCs/>
          <w:lang w:val="fr-FR"/>
        </w:rPr>
        <w:t>dose adulte</w:t>
      </w:r>
      <w:r w:rsidRPr="00FC0D31">
        <w:rPr>
          <w:lang w:val="fr-FR"/>
        </w:rPr>
        <w:t xml:space="preserve"> pour l’azithromycine repose principalement sur </w:t>
      </w:r>
      <w:r w:rsidRPr="00FC0D31">
        <w:rPr>
          <w:b/>
          <w:bCs/>
          <w:lang w:val="fr-FR"/>
        </w:rPr>
        <w:t>le poids corporel</w:t>
      </w:r>
      <w:r w:rsidRPr="00FC0D31">
        <w:rPr>
          <w:lang w:val="fr-FR"/>
        </w:rPr>
        <w:t>, et non strictement sur l’âge.</w:t>
      </w:r>
    </w:p>
    <w:p w14:paraId="4A2B58E2" w14:textId="77777777" w:rsidR="00FC0D31" w:rsidRPr="00FC0D31" w:rsidRDefault="00FC0D31" w:rsidP="00FC0D31">
      <w:pPr>
        <w:rPr>
          <w:b/>
          <w:bCs/>
        </w:rPr>
      </w:pPr>
      <w:r w:rsidRPr="00FC0D31">
        <w:rPr>
          <w:rFonts w:ascii="Segoe UI Emoji" w:hAnsi="Segoe UI Emoji" w:cs="Segoe UI Emoji"/>
          <w:b/>
          <w:bCs/>
        </w:rPr>
        <w:t>💊</w:t>
      </w:r>
      <w:r w:rsidRPr="00FC0D31">
        <w:rPr>
          <w:b/>
          <w:bCs/>
        </w:rPr>
        <w:t xml:space="preserve"> </w:t>
      </w:r>
      <w:proofErr w:type="spellStart"/>
      <w:r w:rsidRPr="00FC0D31">
        <w:rPr>
          <w:b/>
          <w:bCs/>
        </w:rPr>
        <w:t>Seuil</w:t>
      </w:r>
      <w:proofErr w:type="spellEnd"/>
      <w:r w:rsidRPr="00FC0D31">
        <w:rPr>
          <w:b/>
          <w:bCs/>
        </w:rPr>
        <w:t xml:space="preserve"> </w:t>
      </w:r>
      <w:proofErr w:type="spellStart"/>
      <w:proofErr w:type="gramStart"/>
      <w:r w:rsidRPr="00FC0D31">
        <w:rPr>
          <w:b/>
          <w:bCs/>
        </w:rPr>
        <w:t>typique</w:t>
      </w:r>
      <w:proofErr w:type="spellEnd"/>
      <w:r w:rsidRPr="00FC0D31">
        <w:rPr>
          <w:b/>
          <w:bCs/>
        </w:rPr>
        <w:t xml:space="preserve"> :</w:t>
      </w:r>
      <w:proofErr w:type="gramEnd"/>
    </w:p>
    <w:p w14:paraId="7BFDABD1" w14:textId="77777777" w:rsidR="00FC0D31" w:rsidRPr="00FC0D31" w:rsidRDefault="00FC0D31" w:rsidP="00FC0D31">
      <w:pPr>
        <w:numPr>
          <w:ilvl w:val="0"/>
          <w:numId w:val="1"/>
        </w:numPr>
        <w:rPr>
          <w:lang w:val="fr-FR"/>
        </w:rPr>
      </w:pPr>
      <w:r w:rsidRPr="00FC0D31">
        <w:rPr>
          <w:lang w:val="fr-FR"/>
        </w:rPr>
        <w:t xml:space="preserve">La </w:t>
      </w:r>
      <w:r w:rsidRPr="00FC0D31">
        <w:rPr>
          <w:b/>
          <w:bCs/>
          <w:lang w:val="fr-FR"/>
        </w:rPr>
        <w:t>dose pédiatrique</w:t>
      </w:r>
      <w:r w:rsidRPr="00FC0D31">
        <w:rPr>
          <w:lang w:val="fr-FR"/>
        </w:rPr>
        <w:t xml:space="preserve"> est généralement utilisée pour les patients </w:t>
      </w:r>
      <w:r w:rsidRPr="00FC0D31">
        <w:rPr>
          <w:b/>
          <w:bCs/>
          <w:lang w:val="fr-FR"/>
        </w:rPr>
        <w:t>pesant moins de 45 kg</w:t>
      </w:r>
      <w:r w:rsidRPr="00FC0D31">
        <w:rPr>
          <w:lang w:val="fr-FR"/>
        </w:rPr>
        <w:t>.</w:t>
      </w:r>
    </w:p>
    <w:p w14:paraId="4DB56956" w14:textId="77777777" w:rsidR="00FC0D31" w:rsidRPr="00FC0D31" w:rsidRDefault="00FC0D31" w:rsidP="00FC0D31">
      <w:pPr>
        <w:numPr>
          <w:ilvl w:val="0"/>
          <w:numId w:val="1"/>
        </w:numPr>
        <w:rPr>
          <w:lang w:val="fr-FR"/>
        </w:rPr>
      </w:pPr>
      <w:r w:rsidRPr="00FC0D31">
        <w:rPr>
          <w:lang w:val="fr-FR"/>
        </w:rPr>
        <w:t xml:space="preserve">À partir de </w:t>
      </w:r>
      <w:r w:rsidRPr="00FC0D31">
        <w:rPr>
          <w:b/>
          <w:bCs/>
          <w:lang w:val="fr-FR"/>
        </w:rPr>
        <w:t>45 kg</w:t>
      </w:r>
      <w:r w:rsidRPr="00FC0D31">
        <w:rPr>
          <w:lang w:val="fr-FR"/>
        </w:rPr>
        <w:t xml:space="preserve">, on considère en général que l’enfant ou l’adolescent peut recevoir la </w:t>
      </w:r>
      <w:r w:rsidRPr="00FC0D31">
        <w:rPr>
          <w:b/>
          <w:bCs/>
          <w:lang w:val="fr-FR"/>
        </w:rPr>
        <w:t>posologie adulte standard</w:t>
      </w:r>
      <w:r w:rsidRPr="00FC0D31">
        <w:rPr>
          <w:lang w:val="fr-FR"/>
        </w:rPr>
        <w:t>.</w:t>
      </w:r>
    </w:p>
    <w:p w14:paraId="4396DE2F" w14:textId="77777777" w:rsidR="00FC0D31" w:rsidRPr="00FC0D31" w:rsidRDefault="00FC0D31" w:rsidP="00FC0D31">
      <w:pPr>
        <w:rPr>
          <w:b/>
          <w:bCs/>
          <w:lang w:val="fr-FR"/>
        </w:rPr>
      </w:pPr>
      <w:r w:rsidRPr="00FC0D31">
        <w:rPr>
          <w:b/>
          <w:bCs/>
          <w:lang w:val="fr-FR"/>
        </w:rPr>
        <w:t>Posologie pédiatrique classique :</w:t>
      </w:r>
    </w:p>
    <w:p w14:paraId="0DD69807" w14:textId="77777777" w:rsidR="00FC0D31" w:rsidRPr="00FC0D31" w:rsidRDefault="00FC0D31" w:rsidP="00FC0D31">
      <w:pPr>
        <w:rPr>
          <w:lang w:val="fr-FR"/>
        </w:rPr>
      </w:pPr>
      <w:r w:rsidRPr="00FC0D31">
        <w:rPr>
          <w:lang w:val="fr-FR"/>
        </w:rPr>
        <w:t xml:space="preserve">Pour les infections aiguës (ex. angine, otite), la dose usuelle chez l’enfant est de </w:t>
      </w:r>
      <w:r w:rsidRPr="00FC0D31">
        <w:rPr>
          <w:b/>
          <w:bCs/>
          <w:lang w:val="fr-FR"/>
        </w:rPr>
        <w:t>10 mg/kg/jour</w:t>
      </w:r>
      <w:r w:rsidRPr="00FC0D31">
        <w:rPr>
          <w:lang w:val="fr-FR"/>
        </w:rPr>
        <w:t xml:space="preserve"> le premier jour, puis </w:t>
      </w:r>
      <w:r w:rsidRPr="00FC0D31">
        <w:rPr>
          <w:b/>
          <w:bCs/>
          <w:lang w:val="fr-FR"/>
        </w:rPr>
        <w:t>5 mg/kg/jour</w:t>
      </w:r>
      <w:r w:rsidRPr="00FC0D31">
        <w:rPr>
          <w:lang w:val="fr-FR"/>
        </w:rPr>
        <w:t xml:space="preserve"> pendant 4 jours (ou bien 10 mg/kg/jour pendant 3 jours).</w:t>
      </w:r>
      <w:r w:rsidRPr="00FC0D31">
        <w:rPr>
          <w:lang w:val="fr-FR"/>
        </w:rPr>
        <w:br/>
      </w:r>
      <w:r w:rsidRPr="00FC0D31">
        <w:rPr>
          <w:rFonts w:ascii="Segoe UI Emoji" w:hAnsi="Segoe UI Emoji" w:cs="Segoe UI Emoji"/>
        </w:rPr>
        <w:t>👉</w:t>
      </w:r>
      <w:r w:rsidRPr="00FC0D31">
        <w:rPr>
          <w:lang w:val="fr-FR"/>
        </w:rPr>
        <w:t xml:space="preserve"> Mais en </w:t>
      </w:r>
      <w:r w:rsidRPr="00FC0D31">
        <w:rPr>
          <w:b/>
          <w:bCs/>
          <w:lang w:val="fr-FR"/>
        </w:rPr>
        <w:t>traitement de fond dans la dilatation des bronches</w:t>
      </w:r>
      <w:r w:rsidRPr="00FC0D31">
        <w:rPr>
          <w:lang w:val="fr-FR"/>
        </w:rPr>
        <w:t xml:space="preserve">, on recherche un </w:t>
      </w:r>
      <w:r w:rsidRPr="00FC0D31">
        <w:rPr>
          <w:b/>
          <w:bCs/>
          <w:lang w:val="fr-FR"/>
        </w:rPr>
        <w:t>effet anti-inflammatoire chronique</w:t>
      </w:r>
      <w:r w:rsidRPr="00FC0D31">
        <w:rPr>
          <w:lang w:val="fr-FR"/>
        </w:rPr>
        <w:t>, donc les posologies sont plus faibles et espacées.</w:t>
      </w:r>
    </w:p>
    <w:p w14:paraId="7C930E0B" w14:textId="77777777" w:rsidR="00FC0D31" w:rsidRPr="00FC0D31" w:rsidRDefault="00FC0D31" w:rsidP="00FC0D31">
      <w:pPr>
        <w:rPr>
          <w:b/>
          <w:bCs/>
          <w:lang w:val="fr-FR"/>
        </w:rPr>
      </w:pPr>
      <w:r w:rsidRPr="00FC0D31">
        <w:rPr>
          <w:b/>
          <w:bCs/>
          <w:lang w:val="fr-FR"/>
        </w:rPr>
        <w:t>Dans le cas de ta patiente :</w:t>
      </w:r>
    </w:p>
    <w:p w14:paraId="308EC378" w14:textId="77777777" w:rsidR="00FC0D31" w:rsidRPr="00FC0D31" w:rsidRDefault="00FC0D31" w:rsidP="00FC0D31">
      <w:pPr>
        <w:numPr>
          <w:ilvl w:val="0"/>
          <w:numId w:val="2"/>
        </w:numPr>
        <w:rPr>
          <w:lang w:val="fr-FR"/>
        </w:rPr>
      </w:pPr>
      <w:r w:rsidRPr="00FC0D31">
        <w:rPr>
          <w:lang w:val="fr-FR"/>
        </w:rPr>
        <w:t xml:space="preserve">À </w:t>
      </w:r>
      <w:r w:rsidRPr="00FC0D31">
        <w:rPr>
          <w:b/>
          <w:bCs/>
          <w:lang w:val="fr-FR"/>
        </w:rPr>
        <w:t>43 kg</w:t>
      </w:r>
      <w:r w:rsidRPr="00FC0D31">
        <w:rPr>
          <w:lang w:val="fr-FR"/>
        </w:rPr>
        <w:t xml:space="preserve">, elle est </w:t>
      </w:r>
      <w:r w:rsidRPr="00FC0D31">
        <w:rPr>
          <w:b/>
          <w:bCs/>
          <w:lang w:val="fr-FR"/>
        </w:rPr>
        <w:t>sous le seuil de 45 kg</w:t>
      </w:r>
      <w:r w:rsidRPr="00FC0D31">
        <w:rPr>
          <w:lang w:val="fr-FR"/>
        </w:rPr>
        <w:t xml:space="preserve">, donc une approche avec </w:t>
      </w:r>
      <w:r w:rsidRPr="00FC0D31">
        <w:rPr>
          <w:b/>
          <w:bCs/>
          <w:lang w:val="fr-FR"/>
        </w:rPr>
        <w:t>forme pédiatrique ou demi-doses</w:t>
      </w:r>
      <w:r w:rsidRPr="00FC0D31">
        <w:rPr>
          <w:lang w:val="fr-FR"/>
        </w:rPr>
        <w:t xml:space="preserve"> peut être justifiée.</w:t>
      </w:r>
    </w:p>
    <w:p w14:paraId="6FED95A7" w14:textId="77777777" w:rsidR="00FC0D31" w:rsidRPr="00FC0D31" w:rsidRDefault="00FC0D31" w:rsidP="00FC0D31">
      <w:pPr>
        <w:numPr>
          <w:ilvl w:val="0"/>
          <w:numId w:val="2"/>
        </w:numPr>
        <w:rPr>
          <w:lang w:val="fr-FR"/>
        </w:rPr>
      </w:pPr>
      <w:r w:rsidRPr="00FC0D31">
        <w:rPr>
          <w:lang w:val="fr-FR"/>
        </w:rPr>
        <w:t>En pratique, on pourrait envisager :</w:t>
      </w:r>
    </w:p>
    <w:p w14:paraId="08931751" w14:textId="77777777" w:rsidR="00FC0D31" w:rsidRPr="00FC0D31" w:rsidRDefault="00FC0D31" w:rsidP="00FC0D31">
      <w:pPr>
        <w:numPr>
          <w:ilvl w:val="1"/>
          <w:numId w:val="2"/>
        </w:numPr>
        <w:rPr>
          <w:lang w:val="fr-FR"/>
        </w:rPr>
      </w:pPr>
      <w:r w:rsidRPr="00FC0D31">
        <w:rPr>
          <w:b/>
          <w:bCs/>
          <w:lang w:val="fr-FR"/>
        </w:rPr>
        <w:t>125 mg 3 fois par semaine</w:t>
      </w:r>
      <w:r w:rsidRPr="00FC0D31">
        <w:rPr>
          <w:lang w:val="fr-FR"/>
        </w:rPr>
        <w:t>, soit ½ comprimé de 250 mg.</w:t>
      </w:r>
    </w:p>
    <w:p w14:paraId="0DF2246B" w14:textId="77777777" w:rsidR="00FC0D31" w:rsidRPr="00FC0D31" w:rsidRDefault="00FC0D31" w:rsidP="00FC0D31">
      <w:pPr>
        <w:numPr>
          <w:ilvl w:val="1"/>
          <w:numId w:val="2"/>
        </w:numPr>
        <w:rPr>
          <w:lang w:val="fr-FR"/>
        </w:rPr>
      </w:pPr>
      <w:r w:rsidRPr="00FC0D31">
        <w:rPr>
          <w:lang w:val="fr-FR"/>
        </w:rPr>
        <w:t xml:space="preserve">Ou une </w:t>
      </w:r>
      <w:r w:rsidRPr="00FC0D31">
        <w:rPr>
          <w:b/>
          <w:bCs/>
          <w:lang w:val="fr-FR"/>
        </w:rPr>
        <w:t>forme buvable pédiatrique</w:t>
      </w:r>
      <w:r w:rsidRPr="00FC0D31">
        <w:rPr>
          <w:lang w:val="fr-FR"/>
        </w:rPr>
        <w:t xml:space="preserve"> (suspension dosée à 40 mg/</w:t>
      </w:r>
      <w:proofErr w:type="spellStart"/>
      <w:r w:rsidRPr="00FC0D31">
        <w:rPr>
          <w:lang w:val="fr-FR"/>
        </w:rPr>
        <w:t>mL</w:t>
      </w:r>
      <w:proofErr w:type="spellEnd"/>
      <w:r w:rsidRPr="00FC0D31">
        <w:rPr>
          <w:lang w:val="fr-FR"/>
        </w:rPr>
        <w:t xml:space="preserve"> ou 200 mg/5 </w:t>
      </w:r>
      <w:proofErr w:type="spellStart"/>
      <w:r w:rsidRPr="00FC0D31">
        <w:rPr>
          <w:lang w:val="fr-FR"/>
        </w:rPr>
        <w:t>mL</w:t>
      </w:r>
      <w:proofErr w:type="spellEnd"/>
      <w:r w:rsidRPr="00FC0D31">
        <w:rPr>
          <w:lang w:val="fr-FR"/>
        </w:rPr>
        <w:t xml:space="preserve">) pour ajuster très précisément la dose (ex. 3 </w:t>
      </w:r>
      <w:proofErr w:type="spellStart"/>
      <w:r w:rsidRPr="00FC0D31">
        <w:rPr>
          <w:lang w:val="fr-FR"/>
        </w:rPr>
        <w:t>mL</w:t>
      </w:r>
      <w:proofErr w:type="spellEnd"/>
      <w:r w:rsidRPr="00FC0D31">
        <w:rPr>
          <w:lang w:val="fr-FR"/>
        </w:rPr>
        <w:t xml:space="preserve"> = 120 mg).</w:t>
      </w:r>
    </w:p>
    <w:p w14:paraId="1D6BD3DF" w14:textId="77777777" w:rsidR="00FC0D31" w:rsidRPr="00FC0D31" w:rsidRDefault="00FC0D31" w:rsidP="00FC0D31">
      <w:pPr>
        <w:rPr>
          <w:lang w:val="fr-FR"/>
        </w:rPr>
      </w:pPr>
      <w:r w:rsidRPr="00FC0D31">
        <w:rPr>
          <w:lang w:val="fr-FR"/>
        </w:rPr>
        <w:t>Cela permet d’éviter les effets secondaires tout en gardant un effet préventif sur les exacerbations.</w:t>
      </w:r>
    </w:p>
    <w:p w14:paraId="4CABD1ED" w14:textId="77777777" w:rsidR="00FC0D31" w:rsidRDefault="00FC0D31" w:rsidP="00FC0D31">
      <w:pPr>
        <w:rPr>
          <w:lang w:val="fr-FR"/>
        </w:rPr>
      </w:pPr>
      <w:r w:rsidRPr="00FC0D31">
        <w:rPr>
          <w:lang w:val="fr-FR"/>
        </w:rPr>
        <w:t>Souhaites-tu que je calcule une équivalence précise pour une forme liquide si jamais c’est envisagé ?</w:t>
      </w:r>
    </w:p>
    <w:p w14:paraId="27FF65FF" w14:textId="2D1F73E3" w:rsidR="00FC0D31" w:rsidRPr="00FC0D31" w:rsidRDefault="00FC0D31" w:rsidP="00FC0D31">
      <w:pPr>
        <w:rPr>
          <w:lang w:val="fr-FR"/>
        </w:rPr>
      </w:pPr>
      <w:r w:rsidRPr="00FC0D31">
        <w:rPr>
          <w:lang w:val="fr-FR"/>
        </w:rPr>
        <w:t xml:space="preserve">Parfait, allons-y pour un calcul clair d’équivalence en </w:t>
      </w:r>
      <w:r w:rsidRPr="00FC0D31">
        <w:rPr>
          <w:b/>
          <w:bCs/>
          <w:lang w:val="fr-FR"/>
        </w:rPr>
        <w:t>forme liquide (suspension buvable)</w:t>
      </w:r>
      <w:r w:rsidRPr="00FC0D31">
        <w:rPr>
          <w:lang w:val="fr-FR"/>
        </w:rPr>
        <w:t xml:space="preserve"> d’azithromycine, pour une posologie de </w:t>
      </w:r>
      <w:r w:rsidRPr="00FC0D31">
        <w:rPr>
          <w:b/>
          <w:bCs/>
          <w:lang w:val="fr-FR"/>
        </w:rPr>
        <w:t>125 mg 3 fois par semaine</w:t>
      </w:r>
      <w:r w:rsidRPr="00FC0D31">
        <w:rPr>
          <w:lang w:val="fr-FR"/>
        </w:rPr>
        <w:t>, adaptée à ta patiente de 43 kg.</w:t>
      </w:r>
    </w:p>
    <w:p w14:paraId="1CF5EBF6" w14:textId="77777777" w:rsidR="00FC0D31" w:rsidRPr="00FC0D31" w:rsidRDefault="00FC0D31" w:rsidP="00FC0D31">
      <w:pPr>
        <w:rPr>
          <w:b/>
          <w:bCs/>
          <w:lang w:val="fr-FR"/>
        </w:rPr>
      </w:pPr>
      <w:r w:rsidRPr="00FC0D31">
        <w:rPr>
          <w:rFonts w:ascii="Segoe UI Emoji" w:hAnsi="Segoe UI Emoji" w:cs="Segoe UI Emoji"/>
          <w:b/>
          <w:bCs/>
        </w:rPr>
        <w:t>💊</w:t>
      </w:r>
      <w:r w:rsidRPr="00FC0D31">
        <w:rPr>
          <w:b/>
          <w:bCs/>
          <w:lang w:val="fr-FR"/>
        </w:rPr>
        <w:t xml:space="preserve"> Formes disponibles en </w:t>
      </w:r>
      <w:proofErr w:type="gramStart"/>
      <w:r w:rsidRPr="00FC0D31">
        <w:rPr>
          <w:b/>
          <w:bCs/>
          <w:lang w:val="fr-FR"/>
        </w:rPr>
        <w:t>pharmacie :</w:t>
      </w:r>
      <w:proofErr w:type="gramEnd"/>
    </w:p>
    <w:p w14:paraId="2169FEE8" w14:textId="77777777" w:rsidR="00FC0D31" w:rsidRPr="00FC0D31" w:rsidRDefault="00FC0D31" w:rsidP="00FC0D31">
      <w:pPr>
        <w:rPr>
          <w:lang w:val="fr-FR"/>
        </w:rPr>
      </w:pPr>
      <w:r w:rsidRPr="00FC0D31">
        <w:rPr>
          <w:lang w:val="fr-FR"/>
        </w:rPr>
        <w:t xml:space="preserve">La </w:t>
      </w:r>
      <w:r w:rsidRPr="00FC0D31">
        <w:rPr>
          <w:b/>
          <w:bCs/>
          <w:lang w:val="fr-FR"/>
        </w:rPr>
        <w:t>suspension buvable d’azithromycine</w:t>
      </w:r>
      <w:r w:rsidRPr="00FC0D31">
        <w:rPr>
          <w:lang w:val="fr-FR"/>
        </w:rPr>
        <w:t xml:space="preserve"> est souvent disponible sous ces dosages :</w:t>
      </w:r>
    </w:p>
    <w:p w14:paraId="7A64C925" w14:textId="77777777" w:rsidR="00FC0D31" w:rsidRPr="00FC0D31" w:rsidRDefault="00FC0D31" w:rsidP="00FC0D31">
      <w:pPr>
        <w:numPr>
          <w:ilvl w:val="0"/>
          <w:numId w:val="3"/>
        </w:numPr>
      </w:pPr>
      <w:r w:rsidRPr="00FC0D31">
        <w:rPr>
          <w:b/>
          <w:bCs/>
        </w:rPr>
        <w:t>200 mg/5 mL</w:t>
      </w:r>
      <w:r w:rsidRPr="00FC0D31">
        <w:t xml:space="preserve"> → </w:t>
      </w:r>
      <w:proofErr w:type="spellStart"/>
      <w:r w:rsidRPr="00FC0D31">
        <w:t>soit</w:t>
      </w:r>
      <w:proofErr w:type="spellEnd"/>
      <w:r w:rsidRPr="00FC0D31">
        <w:t xml:space="preserve"> </w:t>
      </w:r>
      <w:r w:rsidRPr="00FC0D31">
        <w:rPr>
          <w:b/>
          <w:bCs/>
        </w:rPr>
        <w:t>40 mg/mL</w:t>
      </w:r>
    </w:p>
    <w:p w14:paraId="0785797F" w14:textId="77777777" w:rsidR="00FC0D31" w:rsidRPr="00FC0D31" w:rsidRDefault="00FC0D31" w:rsidP="00FC0D31">
      <w:pPr>
        <w:numPr>
          <w:ilvl w:val="0"/>
          <w:numId w:val="3"/>
        </w:numPr>
      </w:pPr>
      <w:r w:rsidRPr="00FC0D31">
        <w:rPr>
          <w:lang w:val="fr-FR"/>
        </w:rPr>
        <w:t xml:space="preserve">Flacons de 15 à 30 </w:t>
      </w:r>
      <w:proofErr w:type="spellStart"/>
      <w:r w:rsidRPr="00FC0D31">
        <w:rPr>
          <w:lang w:val="fr-FR"/>
        </w:rPr>
        <w:t>mL</w:t>
      </w:r>
      <w:proofErr w:type="spellEnd"/>
      <w:r w:rsidRPr="00FC0D31">
        <w:rPr>
          <w:lang w:val="fr-FR"/>
        </w:rPr>
        <w:t xml:space="preserve"> une fois reconstitués (ex. </w:t>
      </w:r>
      <w:r w:rsidRPr="00FC0D31">
        <w:t xml:space="preserve">ZITHROMAX </w:t>
      </w:r>
      <w:proofErr w:type="spellStart"/>
      <w:r w:rsidRPr="00FC0D31">
        <w:t>pédiatrique</w:t>
      </w:r>
      <w:proofErr w:type="spellEnd"/>
      <w:r w:rsidRPr="00FC0D31">
        <w:t xml:space="preserve"> </w:t>
      </w:r>
      <w:proofErr w:type="spellStart"/>
      <w:r w:rsidRPr="00FC0D31">
        <w:t>ou</w:t>
      </w:r>
      <w:proofErr w:type="spellEnd"/>
      <w:r w:rsidRPr="00FC0D31">
        <w:t xml:space="preserve"> </w:t>
      </w:r>
      <w:proofErr w:type="spellStart"/>
      <w:r w:rsidRPr="00FC0D31">
        <w:t>génériques</w:t>
      </w:r>
      <w:proofErr w:type="spellEnd"/>
      <w:r w:rsidRPr="00FC0D31">
        <w:t>)</w:t>
      </w:r>
    </w:p>
    <w:p w14:paraId="2692A3BA" w14:textId="77777777" w:rsidR="00FC0D31" w:rsidRPr="00FC0D31" w:rsidRDefault="00FC0D31" w:rsidP="00FC0D31">
      <w:r w:rsidRPr="00FC0D31">
        <w:pict w14:anchorId="2BADDCE5">
          <v:rect id="_x0000_i1043" style="width:0;height:1.5pt" o:hralign="center" o:hrstd="t" o:hr="t" fillcolor="#a0a0a0" stroked="f"/>
        </w:pict>
      </w:r>
    </w:p>
    <w:p w14:paraId="629FDEF3" w14:textId="77777777" w:rsidR="00FC0D31" w:rsidRPr="00FC0D31" w:rsidRDefault="00FC0D31" w:rsidP="00FC0D31">
      <w:pPr>
        <w:rPr>
          <w:b/>
          <w:bCs/>
          <w:lang w:val="fr-FR"/>
        </w:rPr>
      </w:pPr>
      <w:r w:rsidRPr="00FC0D31">
        <w:rPr>
          <w:rFonts w:ascii="Segoe UI Emoji" w:hAnsi="Segoe UI Emoji" w:cs="Segoe UI Emoji"/>
          <w:b/>
          <w:bCs/>
        </w:rPr>
        <w:t>🔢</w:t>
      </w:r>
      <w:r w:rsidRPr="00FC0D31">
        <w:rPr>
          <w:b/>
          <w:bCs/>
          <w:lang w:val="fr-FR"/>
        </w:rPr>
        <w:t xml:space="preserve"> Calcul pour 125 mg avec une suspension à 40 mg/</w:t>
      </w:r>
      <w:proofErr w:type="spellStart"/>
      <w:proofErr w:type="gramStart"/>
      <w:r w:rsidRPr="00FC0D31">
        <w:rPr>
          <w:b/>
          <w:bCs/>
          <w:lang w:val="fr-FR"/>
        </w:rPr>
        <w:t>mL</w:t>
      </w:r>
      <w:proofErr w:type="spellEnd"/>
      <w:r w:rsidRPr="00FC0D31">
        <w:rPr>
          <w:b/>
          <w:bCs/>
          <w:lang w:val="fr-FR"/>
        </w:rPr>
        <w:t xml:space="preserve"> :</w:t>
      </w:r>
      <w:proofErr w:type="gramEnd"/>
    </w:p>
    <w:p w14:paraId="2A38FBF3" w14:textId="77777777" w:rsidR="00FC0D31" w:rsidRPr="00FC0D31" w:rsidRDefault="00FC0D31" w:rsidP="00FC0D31">
      <w:pPr>
        <w:rPr>
          <w:lang w:val="fr-FR"/>
        </w:rPr>
      </w:pPr>
      <w:r w:rsidRPr="00FC0D31">
        <w:rPr>
          <w:lang w:val="fr-FR"/>
        </w:rPr>
        <w:t>Volume=125 mg40 mg/</w:t>
      </w:r>
      <w:proofErr w:type="spellStart"/>
      <w:r w:rsidRPr="00FC0D31">
        <w:rPr>
          <w:lang w:val="fr-FR"/>
        </w:rPr>
        <w:t>mL</w:t>
      </w:r>
      <w:proofErr w:type="spellEnd"/>
      <w:r w:rsidRPr="00FC0D31">
        <w:rPr>
          <w:lang w:val="fr-FR"/>
        </w:rPr>
        <w:t>=3,125 </w:t>
      </w:r>
      <w:proofErr w:type="spellStart"/>
      <w:r w:rsidRPr="00FC0D31">
        <w:rPr>
          <w:lang w:val="fr-FR"/>
        </w:rPr>
        <w:t>mL</w:t>
      </w:r>
      <w:proofErr w:type="spellEnd"/>
      <w:r w:rsidRPr="00FC0D31">
        <w:rPr>
          <w:lang w:val="fr-FR"/>
        </w:rPr>
        <w:t>\</w:t>
      </w:r>
      <w:proofErr w:type="spellStart"/>
      <w:proofErr w:type="gramStart"/>
      <w:r w:rsidRPr="00FC0D31">
        <w:rPr>
          <w:lang w:val="fr-FR"/>
        </w:rPr>
        <w:t>text</w:t>
      </w:r>
      <w:proofErr w:type="spellEnd"/>
      <w:r w:rsidRPr="00FC0D31">
        <w:rPr>
          <w:lang w:val="fr-FR"/>
        </w:rPr>
        <w:t>{</w:t>
      </w:r>
      <w:proofErr w:type="gramEnd"/>
      <w:r w:rsidRPr="00FC0D31">
        <w:rPr>
          <w:lang w:val="fr-FR"/>
        </w:rPr>
        <w:t>Volume} = \</w:t>
      </w:r>
      <w:proofErr w:type="gramStart"/>
      <w:r w:rsidRPr="00FC0D31">
        <w:rPr>
          <w:lang w:val="fr-FR"/>
        </w:rPr>
        <w:t>frac{</w:t>
      </w:r>
      <w:proofErr w:type="gramEnd"/>
      <w:r w:rsidRPr="00FC0D31">
        <w:rPr>
          <w:lang w:val="fr-FR"/>
        </w:rPr>
        <w:t>125\ \</w:t>
      </w:r>
      <w:proofErr w:type="spellStart"/>
      <w:r w:rsidRPr="00FC0D31">
        <w:rPr>
          <w:lang w:val="fr-FR"/>
        </w:rPr>
        <w:t>text</w:t>
      </w:r>
      <w:proofErr w:type="spellEnd"/>
      <w:r w:rsidRPr="00FC0D31">
        <w:rPr>
          <w:lang w:val="fr-FR"/>
        </w:rPr>
        <w:t>{mg</w:t>
      </w:r>
      <w:proofErr w:type="gramStart"/>
      <w:r w:rsidRPr="00FC0D31">
        <w:rPr>
          <w:lang w:val="fr-FR"/>
        </w:rPr>
        <w:t>}}{</w:t>
      </w:r>
      <w:proofErr w:type="gramEnd"/>
      <w:r w:rsidRPr="00FC0D31">
        <w:rPr>
          <w:lang w:val="fr-FR"/>
        </w:rPr>
        <w:t>40\ \</w:t>
      </w:r>
      <w:proofErr w:type="spellStart"/>
      <w:r w:rsidRPr="00FC0D31">
        <w:rPr>
          <w:lang w:val="fr-FR"/>
        </w:rPr>
        <w:t>text</w:t>
      </w:r>
      <w:proofErr w:type="spellEnd"/>
      <w:r w:rsidRPr="00FC0D31">
        <w:rPr>
          <w:lang w:val="fr-FR"/>
        </w:rPr>
        <w:t>{mg/</w:t>
      </w:r>
      <w:proofErr w:type="spellStart"/>
      <w:r w:rsidRPr="00FC0D31">
        <w:rPr>
          <w:lang w:val="fr-FR"/>
        </w:rPr>
        <w:t>mL</w:t>
      </w:r>
      <w:proofErr w:type="spellEnd"/>
      <w:r w:rsidRPr="00FC0D31">
        <w:rPr>
          <w:lang w:val="fr-FR"/>
        </w:rPr>
        <w:t>}} = 3,125\ \</w:t>
      </w:r>
      <w:proofErr w:type="spellStart"/>
      <w:r w:rsidRPr="00FC0D31">
        <w:rPr>
          <w:lang w:val="fr-FR"/>
        </w:rPr>
        <w:t>text</w:t>
      </w:r>
      <w:proofErr w:type="spellEnd"/>
      <w:r w:rsidRPr="00FC0D31">
        <w:rPr>
          <w:lang w:val="fr-FR"/>
        </w:rPr>
        <w:t>{</w:t>
      </w:r>
      <w:proofErr w:type="spellStart"/>
      <w:r w:rsidRPr="00FC0D31">
        <w:rPr>
          <w:lang w:val="fr-FR"/>
        </w:rPr>
        <w:t>mL</w:t>
      </w:r>
      <w:proofErr w:type="spellEnd"/>
      <w:r w:rsidRPr="00FC0D31">
        <w:rPr>
          <w:lang w:val="fr-FR"/>
        </w:rPr>
        <w:t>}Volume=40 mg/mL125 mg</w:t>
      </w:r>
      <w:r w:rsidRPr="00FC0D31">
        <w:rPr>
          <w:rFonts w:ascii="Arial" w:hAnsi="Arial" w:cs="Arial"/>
          <w:lang w:val="fr-FR"/>
        </w:rPr>
        <w:t>​</w:t>
      </w:r>
      <w:r w:rsidRPr="00FC0D31">
        <w:rPr>
          <w:lang w:val="fr-FR"/>
        </w:rPr>
        <w:t>=3,125 </w:t>
      </w:r>
      <w:proofErr w:type="spellStart"/>
      <w:r w:rsidRPr="00FC0D31">
        <w:rPr>
          <w:lang w:val="fr-FR"/>
        </w:rPr>
        <w:t>mL</w:t>
      </w:r>
      <w:proofErr w:type="spellEnd"/>
      <w:r w:rsidRPr="00FC0D31">
        <w:rPr>
          <w:lang w:val="fr-FR"/>
        </w:rPr>
        <w:t xml:space="preserve"> </w:t>
      </w:r>
    </w:p>
    <w:p w14:paraId="672673CA" w14:textId="77777777" w:rsidR="00FC0D31" w:rsidRPr="00FC0D31" w:rsidRDefault="00FC0D31" w:rsidP="00FC0D31">
      <w:pPr>
        <w:rPr>
          <w:lang w:val="fr-FR"/>
        </w:rPr>
      </w:pPr>
      <w:r w:rsidRPr="00FC0D31">
        <w:rPr>
          <w:rFonts w:ascii="Segoe UI Emoji" w:hAnsi="Segoe UI Emoji" w:cs="Segoe UI Emoji"/>
        </w:rPr>
        <w:t>👉</w:t>
      </w:r>
      <w:r w:rsidRPr="00FC0D31">
        <w:rPr>
          <w:lang w:val="fr-FR"/>
        </w:rPr>
        <w:t xml:space="preserve"> Donc, pour administrer </w:t>
      </w:r>
      <w:r w:rsidRPr="00FC0D31">
        <w:rPr>
          <w:b/>
          <w:bCs/>
          <w:lang w:val="fr-FR"/>
        </w:rPr>
        <w:t>125 mg d’azithromycine</w:t>
      </w:r>
      <w:r w:rsidRPr="00FC0D31">
        <w:rPr>
          <w:lang w:val="fr-FR"/>
        </w:rPr>
        <w:t xml:space="preserve">, il faut donner </w:t>
      </w:r>
      <w:r w:rsidRPr="00FC0D31">
        <w:rPr>
          <w:b/>
          <w:bCs/>
          <w:lang w:val="fr-FR"/>
        </w:rPr>
        <w:t xml:space="preserve">3,1 </w:t>
      </w:r>
      <w:proofErr w:type="spellStart"/>
      <w:r w:rsidRPr="00FC0D31">
        <w:rPr>
          <w:b/>
          <w:bCs/>
          <w:lang w:val="fr-FR"/>
        </w:rPr>
        <w:t>mL</w:t>
      </w:r>
      <w:proofErr w:type="spellEnd"/>
      <w:r w:rsidRPr="00FC0D31">
        <w:rPr>
          <w:lang w:val="fr-FR"/>
        </w:rPr>
        <w:t xml:space="preserve"> de la suspension à 40 mg/</w:t>
      </w:r>
      <w:proofErr w:type="spellStart"/>
      <w:r w:rsidRPr="00FC0D31">
        <w:rPr>
          <w:lang w:val="fr-FR"/>
        </w:rPr>
        <w:t>mL</w:t>
      </w:r>
      <w:proofErr w:type="spellEnd"/>
      <w:r w:rsidRPr="00FC0D31">
        <w:rPr>
          <w:lang w:val="fr-FR"/>
        </w:rPr>
        <w:t>.</w:t>
      </w:r>
    </w:p>
    <w:p w14:paraId="4934F668" w14:textId="77777777" w:rsidR="00FC0D31" w:rsidRPr="00FC0D31" w:rsidRDefault="00FC0D31" w:rsidP="00FC0D31">
      <w:r w:rsidRPr="00FC0D31">
        <w:lastRenderedPageBreak/>
        <w:pict w14:anchorId="48000559">
          <v:rect id="_x0000_i1044" style="width:0;height:1.5pt" o:hralign="center" o:hrstd="t" o:hr="t" fillcolor="#a0a0a0" stroked="f"/>
        </w:pict>
      </w:r>
    </w:p>
    <w:p w14:paraId="0FDDCE73" w14:textId="77777777" w:rsidR="00FC0D31" w:rsidRPr="00FC0D31" w:rsidRDefault="00FC0D31" w:rsidP="00FC0D31">
      <w:pPr>
        <w:rPr>
          <w:b/>
          <w:bCs/>
        </w:rPr>
      </w:pPr>
      <w:r w:rsidRPr="00FC0D31">
        <w:rPr>
          <w:rFonts w:ascii="Segoe UI Emoji" w:hAnsi="Segoe UI Emoji" w:cs="Segoe UI Emoji"/>
          <w:b/>
          <w:bCs/>
        </w:rPr>
        <w:t>📆</w:t>
      </w:r>
      <w:r w:rsidRPr="00FC0D31">
        <w:rPr>
          <w:b/>
          <w:bCs/>
        </w:rPr>
        <w:t xml:space="preserve"> </w:t>
      </w:r>
      <w:proofErr w:type="spellStart"/>
      <w:r w:rsidRPr="00FC0D31">
        <w:rPr>
          <w:b/>
          <w:bCs/>
        </w:rPr>
        <w:t>Posologie</w:t>
      </w:r>
      <w:proofErr w:type="spellEnd"/>
      <w:r w:rsidRPr="00FC0D31">
        <w:rPr>
          <w:b/>
          <w:bCs/>
        </w:rPr>
        <w:t xml:space="preserve"> </w:t>
      </w:r>
      <w:proofErr w:type="spellStart"/>
      <w:proofErr w:type="gramStart"/>
      <w:r w:rsidRPr="00FC0D31">
        <w:rPr>
          <w:b/>
          <w:bCs/>
        </w:rPr>
        <w:t>adaptée</w:t>
      </w:r>
      <w:proofErr w:type="spellEnd"/>
      <w:r w:rsidRPr="00FC0D31">
        <w:rPr>
          <w:b/>
          <w:bCs/>
        </w:rPr>
        <w:t xml:space="preserve"> :</w:t>
      </w:r>
      <w:proofErr w:type="gramEnd"/>
    </w:p>
    <w:p w14:paraId="4B45BD03" w14:textId="77777777" w:rsidR="00FC0D31" w:rsidRPr="00FC0D31" w:rsidRDefault="00FC0D31" w:rsidP="00FC0D31">
      <w:pPr>
        <w:numPr>
          <w:ilvl w:val="0"/>
          <w:numId w:val="4"/>
        </w:numPr>
        <w:rPr>
          <w:lang w:val="fr-FR"/>
        </w:rPr>
      </w:pPr>
      <w:r w:rsidRPr="00FC0D31">
        <w:rPr>
          <w:b/>
          <w:bCs/>
          <w:lang w:val="fr-FR"/>
        </w:rPr>
        <w:t xml:space="preserve">3,1 </w:t>
      </w:r>
      <w:proofErr w:type="spellStart"/>
      <w:r w:rsidRPr="00FC0D31">
        <w:rPr>
          <w:b/>
          <w:bCs/>
          <w:lang w:val="fr-FR"/>
        </w:rPr>
        <w:t>mL</w:t>
      </w:r>
      <w:proofErr w:type="spellEnd"/>
      <w:r w:rsidRPr="00FC0D31">
        <w:rPr>
          <w:lang w:val="fr-FR"/>
        </w:rPr>
        <w:t xml:space="preserve"> de la suspension (40 mg/</w:t>
      </w:r>
      <w:proofErr w:type="spellStart"/>
      <w:r w:rsidRPr="00FC0D31">
        <w:rPr>
          <w:lang w:val="fr-FR"/>
        </w:rPr>
        <w:t>mL</w:t>
      </w:r>
      <w:proofErr w:type="spellEnd"/>
      <w:r w:rsidRPr="00FC0D31">
        <w:rPr>
          <w:lang w:val="fr-FR"/>
        </w:rPr>
        <w:t xml:space="preserve">), </w:t>
      </w:r>
      <w:r w:rsidRPr="00FC0D31">
        <w:rPr>
          <w:b/>
          <w:bCs/>
          <w:lang w:val="fr-FR"/>
        </w:rPr>
        <w:t>3 fois par semaine</w:t>
      </w:r>
      <w:r w:rsidRPr="00FC0D31">
        <w:rPr>
          <w:lang w:val="fr-FR"/>
        </w:rPr>
        <w:t xml:space="preserve"> (par ex. lundi-mercredi-vendredi)</w:t>
      </w:r>
    </w:p>
    <w:p w14:paraId="4D70EE83" w14:textId="77777777" w:rsidR="00FC0D31" w:rsidRPr="00FC0D31" w:rsidRDefault="00FC0D31" w:rsidP="00FC0D31">
      <w:pPr>
        <w:numPr>
          <w:ilvl w:val="0"/>
          <w:numId w:val="4"/>
        </w:numPr>
        <w:rPr>
          <w:lang w:val="fr-FR"/>
        </w:rPr>
      </w:pPr>
      <w:r w:rsidRPr="00FC0D31">
        <w:rPr>
          <w:lang w:val="fr-FR"/>
        </w:rPr>
        <w:t xml:space="preserve">À prendre de préférence </w:t>
      </w:r>
      <w:r w:rsidRPr="00FC0D31">
        <w:rPr>
          <w:b/>
          <w:bCs/>
          <w:lang w:val="fr-FR"/>
        </w:rPr>
        <w:t>à distance des repas</w:t>
      </w:r>
      <w:r w:rsidRPr="00FC0D31">
        <w:rPr>
          <w:lang w:val="fr-FR"/>
        </w:rPr>
        <w:t xml:space="preserve"> si possible pour limiter les effets digestifs (même si l’influence de l’alimentation sur l’absorption est minime avec l’azithromycine)</w:t>
      </w:r>
    </w:p>
    <w:p w14:paraId="007AE9F1" w14:textId="77777777" w:rsidR="00FC0D31" w:rsidRPr="00FC0D31" w:rsidRDefault="00FC0D31" w:rsidP="00FC0D31">
      <w:r w:rsidRPr="00FC0D31">
        <w:pict w14:anchorId="43D9FE19">
          <v:rect id="_x0000_i1045" style="width:0;height:1.5pt" o:hralign="center" o:hrstd="t" o:hr="t" fillcolor="#a0a0a0" stroked="f"/>
        </w:pict>
      </w:r>
    </w:p>
    <w:p w14:paraId="066D6792" w14:textId="77777777" w:rsidR="00FC0D31" w:rsidRPr="00FC0D31" w:rsidRDefault="00FC0D31" w:rsidP="00FC0D31">
      <w:pPr>
        <w:rPr>
          <w:b/>
          <w:bCs/>
        </w:rPr>
      </w:pPr>
      <w:r w:rsidRPr="00FC0D31">
        <w:rPr>
          <w:rFonts w:ascii="Segoe UI Emoji" w:hAnsi="Segoe UI Emoji" w:cs="Segoe UI Emoji"/>
          <w:b/>
          <w:bCs/>
        </w:rPr>
        <w:t>🧴</w:t>
      </w:r>
      <w:r w:rsidRPr="00FC0D31">
        <w:rPr>
          <w:b/>
          <w:bCs/>
        </w:rPr>
        <w:t xml:space="preserve"> </w:t>
      </w:r>
      <w:proofErr w:type="spellStart"/>
      <w:r w:rsidRPr="00FC0D31">
        <w:rPr>
          <w:b/>
          <w:bCs/>
        </w:rPr>
        <w:t>Astuce</w:t>
      </w:r>
      <w:proofErr w:type="spellEnd"/>
      <w:r w:rsidRPr="00FC0D31">
        <w:rPr>
          <w:b/>
          <w:bCs/>
        </w:rPr>
        <w:t xml:space="preserve"> </w:t>
      </w:r>
      <w:proofErr w:type="gramStart"/>
      <w:r w:rsidRPr="00FC0D31">
        <w:rPr>
          <w:b/>
          <w:bCs/>
        </w:rPr>
        <w:t>pratique :</w:t>
      </w:r>
      <w:proofErr w:type="gramEnd"/>
    </w:p>
    <w:p w14:paraId="2E2AF52D" w14:textId="77777777" w:rsidR="00FC0D31" w:rsidRPr="00FC0D31" w:rsidRDefault="00FC0D31" w:rsidP="00FC0D31">
      <w:pPr>
        <w:numPr>
          <w:ilvl w:val="0"/>
          <w:numId w:val="5"/>
        </w:numPr>
        <w:rPr>
          <w:lang w:val="fr-FR"/>
        </w:rPr>
      </w:pPr>
      <w:r w:rsidRPr="00FC0D31">
        <w:rPr>
          <w:lang w:val="fr-FR"/>
        </w:rPr>
        <w:t xml:space="preserve">Tu peux demander au pharmacien de </w:t>
      </w:r>
      <w:r w:rsidRPr="00FC0D31">
        <w:rPr>
          <w:b/>
          <w:bCs/>
          <w:lang w:val="fr-FR"/>
        </w:rPr>
        <w:t>fournir une seringue doseuse graduée</w:t>
      </w:r>
      <w:r w:rsidRPr="00FC0D31">
        <w:rPr>
          <w:lang w:val="fr-FR"/>
        </w:rPr>
        <w:t xml:space="preserve"> (en </w:t>
      </w:r>
      <w:proofErr w:type="spellStart"/>
      <w:r w:rsidRPr="00FC0D31">
        <w:rPr>
          <w:lang w:val="fr-FR"/>
        </w:rPr>
        <w:t>mL</w:t>
      </w:r>
      <w:proofErr w:type="spellEnd"/>
      <w:r w:rsidRPr="00FC0D31">
        <w:rPr>
          <w:lang w:val="fr-FR"/>
        </w:rPr>
        <w:t>) pour être précis.</w:t>
      </w:r>
    </w:p>
    <w:p w14:paraId="410C99F8" w14:textId="77777777" w:rsidR="00FC0D31" w:rsidRPr="00FC0D31" w:rsidRDefault="00FC0D31" w:rsidP="00FC0D31">
      <w:pPr>
        <w:numPr>
          <w:ilvl w:val="0"/>
          <w:numId w:val="5"/>
        </w:numPr>
        <w:rPr>
          <w:lang w:val="fr-FR"/>
        </w:rPr>
      </w:pPr>
      <w:r w:rsidRPr="00FC0D31">
        <w:rPr>
          <w:lang w:val="fr-FR"/>
        </w:rPr>
        <w:t>Bien agiter le flacon avant chaque utilisation, car la suspension peut se déposer.</w:t>
      </w:r>
    </w:p>
    <w:p w14:paraId="1B7B98BF" w14:textId="77777777" w:rsidR="00FC0D31" w:rsidRPr="00FC0D31" w:rsidRDefault="00FC0D31" w:rsidP="00FC0D31">
      <w:pPr>
        <w:rPr>
          <w:lang w:val="fr-FR"/>
        </w:rPr>
      </w:pPr>
      <w:r w:rsidRPr="00FC0D31">
        <w:rPr>
          <w:lang w:val="fr-FR"/>
        </w:rPr>
        <w:t>Souhaites-tu que je rédige une suggestion de prescription pour le médecin ou le pneumologue, si tu veux formaliser cette adaptation ?</w:t>
      </w:r>
    </w:p>
    <w:p w14:paraId="3F42E39D" w14:textId="77777777" w:rsidR="00835DFB" w:rsidRDefault="00835DFB">
      <w:pPr>
        <w:rPr>
          <w:lang w:val="fr-FR"/>
        </w:rPr>
      </w:pPr>
    </w:p>
    <w:p w14:paraId="144B5A90" w14:textId="77777777" w:rsidR="00FC0D31" w:rsidRPr="00FC0D31" w:rsidRDefault="00FC0D31" w:rsidP="00FC0D31">
      <w:pPr>
        <w:rPr>
          <w:b/>
          <w:bCs/>
          <w:lang w:val="fr-FR"/>
        </w:rPr>
      </w:pPr>
      <w:r w:rsidRPr="00FC0D31">
        <w:rPr>
          <w:b/>
          <w:bCs/>
          <w:lang w:val="fr-FR"/>
        </w:rPr>
        <w:t>2. Meilleure tolérance du médicament en suspension vs comprimé : exemples et explication</w:t>
      </w:r>
    </w:p>
    <w:p w14:paraId="29DDF704" w14:textId="77777777" w:rsidR="00FC0D31" w:rsidRPr="00FC0D31" w:rsidRDefault="00FC0D31" w:rsidP="00FC0D31">
      <w:pPr>
        <w:rPr>
          <w:b/>
          <w:bCs/>
        </w:rPr>
      </w:pPr>
      <w:r w:rsidRPr="00FC0D31">
        <w:rPr>
          <w:rFonts w:ascii="Segoe UI Emoji" w:hAnsi="Segoe UI Emoji" w:cs="Segoe UI Emoji"/>
          <w:b/>
          <w:bCs/>
        </w:rPr>
        <w:t>✅</w:t>
      </w:r>
      <w:r w:rsidRPr="00FC0D31">
        <w:rPr>
          <w:b/>
          <w:bCs/>
        </w:rPr>
        <w:t xml:space="preserve"> </w:t>
      </w:r>
      <w:proofErr w:type="spellStart"/>
      <w:r w:rsidRPr="00FC0D31">
        <w:rPr>
          <w:b/>
          <w:bCs/>
        </w:rPr>
        <w:t>Avantages</w:t>
      </w:r>
      <w:proofErr w:type="spellEnd"/>
      <w:r w:rsidRPr="00FC0D31">
        <w:rPr>
          <w:b/>
          <w:bCs/>
        </w:rPr>
        <w:t xml:space="preserve"> de la </w:t>
      </w:r>
      <w:proofErr w:type="gramStart"/>
      <w:r w:rsidRPr="00FC0D31">
        <w:rPr>
          <w:b/>
          <w:bCs/>
        </w:rPr>
        <w:t>suspension :</w:t>
      </w:r>
      <w:proofErr w:type="gramEnd"/>
    </w:p>
    <w:p w14:paraId="435A30D7" w14:textId="77777777" w:rsidR="00FC0D31" w:rsidRPr="00FC0D31" w:rsidRDefault="00FC0D31" w:rsidP="00FC0D31">
      <w:pPr>
        <w:numPr>
          <w:ilvl w:val="0"/>
          <w:numId w:val="6"/>
        </w:numPr>
        <w:rPr>
          <w:lang w:val="fr-FR"/>
        </w:rPr>
      </w:pPr>
      <w:r w:rsidRPr="00FC0D31">
        <w:rPr>
          <w:b/>
          <w:bCs/>
          <w:lang w:val="fr-FR"/>
        </w:rPr>
        <w:t>Pas d’enveloppe gastro-résistante à dissoudre</w:t>
      </w:r>
      <w:r w:rsidRPr="00FC0D31">
        <w:rPr>
          <w:lang w:val="fr-FR"/>
        </w:rPr>
        <w:t xml:space="preserve"> → moins d’agressivité gastrique</w:t>
      </w:r>
    </w:p>
    <w:p w14:paraId="76108085" w14:textId="77777777" w:rsidR="00FC0D31" w:rsidRPr="00FC0D31" w:rsidRDefault="00FC0D31" w:rsidP="00FC0D31">
      <w:pPr>
        <w:numPr>
          <w:ilvl w:val="0"/>
          <w:numId w:val="6"/>
        </w:numPr>
        <w:rPr>
          <w:lang w:val="fr-FR"/>
        </w:rPr>
      </w:pPr>
      <w:r w:rsidRPr="00FC0D31">
        <w:rPr>
          <w:b/>
          <w:bCs/>
          <w:lang w:val="fr-FR"/>
        </w:rPr>
        <w:t>Dose plus facilement ajustable</w:t>
      </w:r>
      <w:r w:rsidRPr="00FC0D31">
        <w:rPr>
          <w:lang w:val="fr-FR"/>
        </w:rPr>
        <w:t xml:space="preserve"> → permet de réduire la dose sans casser un comprimé</w:t>
      </w:r>
    </w:p>
    <w:p w14:paraId="721F550A" w14:textId="77777777" w:rsidR="00FC0D31" w:rsidRPr="00FC0D31" w:rsidRDefault="00FC0D31" w:rsidP="00FC0D31">
      <w:pPr>
        <w:numPr>
          <w:ilvl w:val="0"/>
          <w:numId w:val="6"/>
        </w:numPr>
        <w:rPr>
          <w:lang w:val="fr-FR"/>
        </w:rPr>
      </w:pPr>
      <w:r w:rsidRPr="00FC0D31">
        <w:rPr>
          <w:b/>
          <w:bCs/>
          <w:lang w:val="fr-FR"/>
        </w:rPr>
        <w:t>Plus homogène en absorption</w:t>
      </w:r>
      <w:r w:rsidRPr="00FC0D31">
        <w:rPr>
          <w:lang w:val="fr-FR"/>
        </w:rPr>
        <w:t>, parfois mieux répartie dans le tube digestif</w:t>
      </w:r>
    </w:p>
    <w:p w14:paraId="370E6209" w14:textId="77777777" w:rsidR="00FC0D31" w:rsidRPr="00FC0D31" w:rsidRDefault="00FC0D31" w:rsidP="00FC0D31">
      <w:pPr>
        <w:numPr>
          <w:ilvl w:val="0"/>
          <w:numId w:val="6"/>
        </w:numPr>
        <w:rPr>
          <w:lang w:val="fr-FR"/>
        </w:rPr>
      </w:pPr>
      <w:r w:rsidRPr="00FC0D31">
        <w:rPr>
          <w:b/>
          <w:bCs/>
          <w:lang w:val="fr-FR"/>
        </w:rPr>
        <w:t>Moins de résidus</w:t>
      </w:r>
      <w:r w:rsidRPr="00FC0D31">
        <w:rPr>
          <w:lang w:val="fr-FR"/>
        </w:rPr>
        <w:t xml:space="preserve"> mécaniques (comparé au comprimé qui peut irriter la muqueuse localement)</w:t>
      </w:r>
    </w:p>
    <w:p w14:paraId="3DD3C16C" w14:textId="77777777" w:rsidR="00FC0D31" w:rsidRPr="00FC0D31" w:rsidRDefault="00FC0D31" w:rsidP="00FC0D31">
      <w:pPr>
        <w:rPr>
          <w:b/>
          <w:bCs/>
        </w:rPr>
      </w:pPr>
      <w:r w:rsidRPr="00FC0D31">
        <w:rPr>
          <w:rFonts w:ascii="Segoe UI Emoji" w:hAnsi="Segoe UI Emoji" w:cs="Segoe UI Emoji"/>
          <w:b/>
          <w:bCs/>
        </w:rPr>
        <w:t>📌</w:t>
      </w:r>
      <w:r w:rsidRPr="00FC0D31">
        <w:rPr>
          <w:b/>
          <w:bCs/>
        </w:rPr>
        <w:t xml:space="preserve"> </w:t>
      </w:r>
      <w:proofErr w:type="spellStart"/>
      <w:r w:rsidRPr="00FC0D31">
        <w:rPr>
          <w:b/>
          <w:bCs/>
        </w:rPr>
        <w:t>Exemples</w:t>
      </w:r>
      <w:proofErr w:type="spellEnd"/>
      <w:r w:rsidRPr="00FC0D31">
        <w:rPr>
          <w:b/>
          <w:bCs/>
        </w:rPr>
        <w:t xml:space="preserve"> </w:t>
      </w:r>
      <w:proofErr w:type="spellStart"/>
      <w:proofErr w:type="gramStart"/>
      <w:r w:rsidRPr="00FC0D31">
        <w:rPr>
          <w:b/>
          <w:bCs/>
        </w:rPr>
        <w:t>cliniques</w:t>
      </w:r>
      <w:proofErr w:type="spellEnd"/>
      <w:r w:rsidRPr="00FC0D31">
        <w:rPr>
          <w:b/>
          <w:bCs/>
        </w:rPr>
        <w:t xml:space="preserve"> :</w:t>
      </w:r>
      <w:proofErr w:type="gramEnd"/>
    </w:p>
    <w:p w14:paraId="7FB01104" w14:textId="77777777" w:rsidR="00FC0D31" w:rsidRPr="00FC0D31" w:rsidRDefault="00FC0D31" w:rsidP="00FC0D31">
      <w:pPr>
        <w:numPr>
          <w:ilvl w:val="0"/>
          <w:numId w:val="7"/>
        </w:numPr>
        <w:rPr>
          <w:lang w:val="fr-FR"/>
        </w:rPr>
      </w:pPr>
      <w:r w:rsidRPr="00FC0D31">
        <w:rPr>
          <w:lang w:val="fr-FR"/>
        </w:rPr>
        <w:t xml:space="preserve">Chez les </w:t>
      </w:r>
      <w:r w:rsidRPr="00FC0D31">
        <w:rPr>
          <w:b/>
          <w:bCs/>
          <w:lang w:val="fr-FR"/>
        </w:rPr>
        <w:t>enfants</w:t>
      </w:r>
      <w:r w:rsidRPr="00FC0D31">
        <w:rPr>
          <w:lang w:val="fr-FR"/>
        </w:rPr>
        <w:t xml:space="preserve"> traités pour bronchites chroniques ou DDB, la </w:t>
      </w:r>
      <w:r w:rsidRPr="00FC0D31">
        <w:rPr>
          <w:b/>
          <w:bCs/>
          <w:lang w:val="fr-FR"/>
        </w:rPr>
        <w:t>forme liquide</w:t>
      </w:r>
      <w:r w:rsidRPr="00FC0D31">
        <w:rPr>
          <w:lang w:val="fr-FR"/>
        </w:rPr>
        <w:t xml:space="preserve"> est </w:t>
      </w:r>
      <w:r w:rsidRPr="00FC0D31">
        <w:rPr>
          <w:b/>
          <w:bCs/>
          <w:lang w:val="fr-FR"/>
        </w:rPr>
        <w:t>mieux tolérée</w:t>
      </w:r>
      <w:r w:rsidRPr="00FC0D31">
        <w:rPr>
          <w:lang w:val="fr-FR"/>
        </w:rPr>
        <w:t xml:space="preserve"> dans :</w:t>
      </w:r>
    </w:p>
    <w:p w14:paraId="2089BCEB" w14:textId="77777777" w:rsidR="00FC0D31" w:rsidRPr="00FC0D31" w:rsidRDefault="00FC0D31" w:rsidP="00FC0D31">
      <w:pPr>
        <w:numPr>
          <w:ilvl w:val="1"/>
          <w:numId w:val="7"/>
        </w:numPr>
        <w:rPr>
          <w:lang w:val="fr-FR"/>
        </w:rPr>
      </w:pPr>
      <w:r w:rsidRPr="00FC0D31">
        <w:rPr>
          <w:lang w:val="fr-FR"/>
        </w:rPr>
        <w:t>Les cas de nausées ou douleurs abdominales</w:t>
      </w:r>
    </w:p>
    <w:p w14:paraId="5F213D97" w14:textId="77777777" w:rsidR="00FC0D31" w:rsidRPr="00FC0D31" w:rsidRDefault="00FC0D31" w:rsidP="00FC0D31">
      <w:pPr>
        <w:numPr>
          <w:ilvl w:val="1"/>
          <w:numId w:val="7"/>
        </w:numPr>
        <w:rPr>
          <w:lang w:val="fr-FR"/>
        </w:rPr>
      </w:pPr>
      <w:r w:rsidRPr="00FC0D31">
        <w:rPr>
          <w:lang w:val="fr-FR"/>
        </w:rPr>
        <w:t xml:space="preserve">Les enfants ayant un </w:t>
      </w:r>
      <w:r w:rsidRPr="00FC0D31">
        <w:rPr>
          <w:b/>
          <w:bCs/>
          <w:lang w:val="fr-FR"/>
        </w:rPr>
        <w:t>reflux gastro-œsophagien</w:t>
      </w:r>
    </w:p>
    <w:p w14:paraId="1944A8DE" w14:textId="77777777" w:rsidR="00FC0D31" w:rsidRPr="00FC0D31" w:rsidRDefault="00FC0D31" w:rsidP="00FC0D31">
      <w:pPr>
        <w:numPr>
          <w:ilvl w:val="0"/>
          <w:numId w:val="7"/>
        </w:numPr>
        <w:rPr>
          <w:lang w:val="fr-FR"/>
        </w:rPr>
      </w:pPr>
      <w:r w:rsidRPr="00FC0D31">
        <w:rPr>
          <w:lang w:val="fr-FR"/>
        </w:rPr>
        <w:t xml:space="preserve">Chez les </w:t>
      </w:r>
      <w:r w:rsidRPr="00FC0D31">
        <w:rPr>
          <w:b/>
          <w:bCs/>
          <w:lang w:val="fr-FR"/>
        </w:rPr>
        <w:t>adultes fragiles, très minces ou post-chirurgie digestive</w:t>
      </w:r>
      <w:r w:rsidRPr="00FC0D31">
        <w:rPr>
          <w:lang w:val="fr-FR"/>
        </w:rPr>
        <w:t xml:space="preserve">, la </w:t>
      </w:r>
      <w:r w:rsidRPr="00FC0D31">
        <w:rPr>
          <w:b/>
          <w:bCs/>
          <w:lang w:val="fr-FR"/>
        </w:rPr>
        <w:t>forme liquide est souvent utilisée en alternative</w:t>
      </w:r>
      <w:r w:rsidRPr="00FC0D31">
        <w:rPr>
          <w:lang w:val="fr-FR"/>
        </w:rPr>
        <w:t xml:space="preserve"> au comprimé trop agressif</w:t>
      </w:r>
    </w:p>
    <w:p w14:paraId="7A0F0C69" w14:textId="77777777" w:rsidR="00FC0D31" w:rsidRPr="00FC0D31" w:rsidRDefault="00FC0D31" w:rsidP="00FC0D31">
      <w:pPr>
        <w:numPr>
          <w:ilvl w:val="0"/>
          <w:numId w:val="7"/>
        </w:numPr>
        <w:rPr>
          <w:lang w:val="fr-FR"/>
        </w:rPr>
      </w:pPr>
      <w:r w:rsidRPr="00FC0D31">
        <w:rPr>
          <w:lang w:val="fr-FR"/>
        </w:rPr>
        <w:t xml:space="preserve">En </w:t>
      </w:r>
      <w:r w:rsidRPr="00FC0D31">
        <w:rPr>
          <w:b/>
          <w:bCs/>
          <w:lang w:val="fr-FR"/>
        </w:rPr>
        <w:t>gériatrie</w:t>
      </w:r>
      <w:r w:rsidRPr="00FC0D31">
        <w:rPr>
          <w:lang w:val="fr-FR"/>
        </w:rPr>
        <w:t xml:space="preserve">, où l’absorption ou la tolérance digestive est problématique, la </w:t>
      </w:r>
      <w:r w:rsidRPr="00FC0D31">
        <w:rPr>
          <w:b/>
          <w:bCs/>
          <w:lang w:val="fr-FR"/>
        </w:rPr>
        <w:t>forme liquide</w:t>
      </w:r>
      <w:r w:rsidRPr="00FC0D31">
        <w:rPr>
          <w:lang w:val="fr-FR"/>
        </w:rPr>
        <w:t xml:space="preserve"> est un choix privilégié</w:t>
      </w:r>
    </w:p>
    <w:p w14:paraId="1C2492D9" w14:textId="7E2EB06F" w:rsidR="00FC0D31" w:rsidRPr="00FC0D31" w:rsidRDefault="00FC0D31" w:rsidP="00FC0D31">
      <w:pPr>
        <w:numPr>
          <w:ilvl w:val="0"/>
          <w:numId w:val="7"/>
        </w:numPr>
        <w:rPr>
          <w:b/>
          <w:bCs/>
          <w:lang w:val="fr-FR"/>
        </w:rPr>
      </w:pPr>
      <w:r w:rsidRPr="00FC0D31">
        <w:rPr>
          <w:lang w:val="fr-FR"/>
        </w:rPr>
        <w:t xml:space="preserve">Dans des essais avec des patients atteints de </w:t>
      </w:r>
      <w:r w:rsidRPr="00FC0D31">
        <w:rPr>
          <w:b/>
          <w:bCs/>
          <w:lang w:val="fr-FR"/>
        </w:rPr>
        <w:t>DDB sévère ou mucoviscidose</w:t>
      </w:r>
      <w:r w:rsidRPr="00FC0D31">
        <w:rPr>
          <w:lang w:val="fr-FR"/>
        </w:rPr>
        <w:t>, certains centres passent à la suspension liquide lors d’effets secondaires digestifs avec les comprimés</w:t>
      </w:r>
      <w:r w:rsidRPr="00FC0D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FR" w:eastAsia="en-GB"/>
          <w14:ligatures w14:val="none"/>
        </w:rPr>
        <w:t xml:space="preserve"> </w:t>
      </w:r>
      <w:r w:rsidRPr="00FC0D31">
        <w:rPr>
          <w:b/>
          <w:bCs/>
          <w:lang w:val="fr-FR"/>
        </w:rPr>
        <w:t>Message de Corinne à la pneumologue :</w:t>
      </w:r>
    </w:p>
    <w:p w14:paraId="198E5F3D" w14:textId="2279C584" w:rsidR="00E60CF2" w:rsidRDefault="00E60CF2" w:rsidP="00FC0D31">
      <w:pPr>
        <w:rPr>
          <w:rFonts w:ascii="Cambria" w:hAnsi="Cambria"/>
          <w:sz w:val="28"/>
          <w:szCs w:val="28"/>
          <w:lang w:val="fr-FR"/>
        </w:rPr>
      </w:pPr>
      <w:r>
        <w:rPr>
          <w:rFonts w:ascii="Cambria" w:hAnsi="Cambria"/>
          <w:sz w:val="28"/>
          <w:szCs w:val="28"/>
          <w:lang w:val="fr-FR"/>
        </w:rPr>
        <w:lastRenderedPageBreak/>
        <w:t>Mail pour la pneumologue</w:t>
      </w:r>
    </w:p>
    <w:p w14:paraId="40C4100A" w14:textId="77777777" w:rsidR="00E60CF2" w:rsidRDefault="00E60CF2" w:rsidP="00FC0D31">
      <w:pPr>
        <w:rPr>
          <w:rFonts w:ascii="Cambria" w:hAnsi="Cambria"/>
          <w:sz w:val="28"/>
          <w:szCs w:val="28"/>
          <w:lang w:val="fr-FR"/>
        </w:rPr>
      </w:pPr>
    </w:p>
    <w:p w14:paraId="42225E8E" w14:textId="05E86DAC" w:rsidR="00FC0D31" w:rsidRPr="00E60CF2" w:rsidRDefault="00FC0D31" w:rsidP="00FC0D31">
      <w:pPr>
        <w:rPr>
          <w:rFonts w:ascii="Cambria" w:hAnsi="Cambria"/>
          <w:sz w:val="28"/>
          <w:szCs w:val="28"/>
          <w:lang w:val="fr-FR"/>
        </w:rPr>
      </w:pPr>
      <w:r w:rsidRPr="00E60CF2">
        <w:rPr>
          <w:rFonts w:ascii="Cambria" w:hAnsi="Cambria"/>
          <w:sz w:val="28"/>
          <w:szCs w:val="28"/>
          <w:lang w:val="fr-FR"/>
        </w:rPr>
        <w:t>Bonjour Docteur,</w:t>
      </w:r>
    </w:p>
    <w:p w14:paraId="3B92519E" w14:textId="77777777" w:rsidR="00FC0D31" w:rsidRPr="00E60CF2" w:rsidRDefault="00FC0D31" w:rsidP="00FC0D31">
      <w:pPr>
        <w:rPr>
          <w:rFonts w:ascii="Cambria" w:hAnsi="Cambria"/>
          <w:sz w:val="28"/>
          <w:szCs w:val="28"/>
          <w:lang w:val="fr-FR"/>
        </w:rPr>
      </w:pPr>
      <w:r w:rsidRPr="00E60CF2">
        <w:rPr>
          <w:rFonts w:ascii="Cambria" w:hAnsi="Cambria"/>
          <w:sz w:val="28"/>
          <w:szCs w:val="28"/>
          <w:lang w:val="fr-FR"/>
        </w:rPr>
        <w:t>Je voulais vous faire part de ma difficulté persistante à tolérer l’azithromycine à 250 mg, que je prends actuellement trois fois par semaine dans le cadre du traitement de fond pour la dilatation des bronches. À chaque prise, même avec un repas copieux, j’ai des douleurs abdominales assez importantes, ce qui rend la prise difficile sur le long terme.</w:t>
      </w:r>
    </w:p>
    <w:p w14:paraId="7751E0AE" w14:textId="77777777" w:rsidR="00FC0D31" w:rsidRPr="00E60CF2" w:rsidRDefault="00FC0D31" w:rsidP="00FC0D31">
      <w:pPr>
        <w:rPr>
          <w:rFonts w:ascii="Cambria" w:hAnsi="Cambria"/>
          <w:sz w:val="28"/>
          <w:szCs w:val="28"/>
          <w:lang w:val="fr-FR"/>
        </w:rPr>
      </w:pPr>
      <w:r w:rsidRPr="00E60CF2">
        <w:rPr>
          <w:rFonts w:ascii="Cambria" w:hAnsi="Cambria"/>
          <w:sz w:val="28"/>
          <w:szCs w:val="28"/>
          <w:lang w:val="fr-FR"/>
        </w:rPr>
        <w:t xml:space="preserve">Étant donné mon poids de 43 kg, je me demandais s’il serait envisageable d’adapter le traitement en allégeant la dose, par exemple en passant à </w:t>
      </w:r>
      <w:r w:rsidRPr="00E60CF2">
        <w:rPr>
          <w:rFonts w:ascii="Cambria" w:hAnsi="Cambria"/>
          <w:b/>
          <w:bCs/>
          <w:sz w:val="28"/>
          <w:szCs w:val="28"/>
          <w:lang w:val="fr-FR"/>
        </w:rPr>
        <w:t>125 mg trois fois par semaine</w:t>
      </w:r>
      <w:r w:rsidRPr="00E60CF2">
        <w:rPr>
          <w:rFonts w:ascii="Cambria" w:hAnsi="Cambria"/>
          <w:sz w:val="28"/>
          <w:szCs w:val="28"/>
          <w:lang w:val="fr-FR"/>
        </w:rPr>
        <w:t xml:space="preserve">, en utilisant la </w:t>
      </w:r>
      <w:r w:rsidRPr="00E60CF2">
        <w:rPr>
          <w:rFonts w:ascii="Cambria" w:hAnsi="Cambria"/>
          <w:b/>
          <w:bCs/>
          <w:sz w:val="28"/>
          <w:szCs w:val="28"/>
          <w:lang w:val="fr-FR"/>
        </w:rPr>
        <w:t>forme liquide pédiatrique</w:t>
      </w:r>
      <w:r w:rsidRPr="00E60CF2">
        <w:rPr>
          <w:rFonts w:ascii="Cambria" w:hAnsi="Cambria"/>
          <w:sz w:val="28"/>
          <w:szCs w:val="28"/>
          <w:lang w:val="fr-FR"/>
        </w:rPr>
        <w:t xml:space="preserve"> (suspension 40 mg/</w:t>
      </w:r>
      <w:proofErr w:type="spellStart"/>
      <w:r w:rsidRPr="00E60CF2">
        <w:rPr>
          <w:rFonts w:ascii="Cambria" w:hAnsi="Cambria"/>
          <w:sz w:val="28"/>
          <w:szCs w:val="28"/>
          <w:lang w:val="fr-FR"/>
        </w:rPr>
        <w:t>mL</w:t>
      </w:r>
      <w:proofErr w:type="spellEnd"/>
      <w:r w:rsidRPr="00E60CF2">
        <w:rPr>
          <w:rFonts w:ascii="Cambria" w:hAnsi="Cambria"/>
          <w:sz w:val="28"/>
          <w:szCs w:val="28"/>
          <w:lang w:val="fr-FR"/>
        </w:rPr>
        <w:t>). Cela permettrait peut-être une meilleure tolérance tout en gardant un effet bénéfique sur mes bronches.</w:t>
      </w:r>
    </w:p>
    <w:p w14:paraId="1B255B97" w14:textId="77777777" w:rsidR="00FC0D31" w:rsidRPr="00E60CF2" w:rsidRDefault="00FC0D31" w:rsidP="00FC0D31">
      <w:pPr>
        <w:rPr>
          <w:rFonts w:ascii="Cambria" w:hAnsi="Cambria"/>
          <w:sz w:val="28"/>
          <w:szCs w:val="28"/>
          <w:lang w:val="fr-FR"/>
        </w:rPr>
      </w:pPr>
      <w:r w:rsidRPr="00E60CF2">
        <w:rPr>
          <w:rFonts w:ascii="Cambria" w:hAnsi="Cambria"/>
          <w:sz w:val="28"/>
          <w:szCs w:val="28"/>
          <w:lang w:val="fr-FR"/>
        </w:rPr>
        <w:t>Je reste bien sûr à votre disposition pour en discuter ou ajuster si besoin.</w:t>
      </w:r>
    </w:p>
    <w:p w14:paraId="03376462" w14:textId="77777777" w:rsidR="00FC0D31" w:rsidRPr="00E60CF2" w:rsidRDefault="00FC0D31" w:rsidP="00FC0D31">
      <w:pPr>
        <w:rPr>
          <w:rFonts w:ascii="Cambria" w:hAnsi="Cambria"/>
          <w:sz w:val="28"/>
          <w:szCs w:val="28"/>
          <w:lang w:val="fr-FR"/>
        </w:rPr>
      </w:pPr>
      <w:r w:rsidRPr="00E60CF2">
        <w:rPr>
          <w:rFonts w:ascii="Cambria" w:hAnsi="Cambria"/>
          <w:sz w:val="28"/>
          <w:szCs w:val="28"/>
          <w:lang w:val="fr-FR"/>
        </w:rPr>
        <w:t>Merci beaucoup pour votre aide et votre suivi,</w:t>
      </w:r>
    </w:p>
    <w:p w14:paraId="7F12C3BD" w14:textId="77777777" w:rsidR="00FC0D31" w:rsidRPr="00E60CF2" w:rsidRDefault="00FC0D31" w:rsidP="00FC0D31">
      <w:pPr>
        <w:rPr>
          <w:rFonts w:ascii="Cambria" w:hAnsi="Cambria"/>
          <w:sz w:val="28"/>
          <w:szCs w:val="28"/>
        </w:rPr>
      </w:pPr>
      <w:r w:rsidRPr="00E60CF2">
        <w:rPr>
          <w:rFonts w:ascii="Cambria" w:hAnsi="Cambria"/>
          <w:sz w:val="28"/>
          <w:szCs w:val="28"/>
        </w:rPr>
        <w:t xml:space="preserve">Bien </w:t>
      </w:r>
      <w:proofErr w:type="spellStart"/>
      <w:r w:rsidRPr="00E60CF2">
        <w:rPr>
          <w:rFonts w:ascii="Cambria" w:hAnsi="Cambria"/>
          <w:sz w:val="28"/>
          <w:szCs w:val="28"/>
        </w:rPr>
        <w:t>cordialement</w:t>
      </w:r>
      <w:proofErr w:type="spellEnd"/>
      <w:r w:rsidRPr="00E60CF2">
        <w:rPr>
          <w:rFonts w:ascii="Cambria" w:hAnsi="Cambria"/>
          <w:sz w:val="28"/>
          <w:szCs w:val="28"/>
        </w:rPr>
        <w:t>,</w:t>
      </w:r>
      <w:r w:rsidRPr="00E60CF2">
        <w:rPr>
          <w:rFonts w:ascii="Cambria" w:hAnsi="Cambria"/>
          <w:sz w:val="28"/>
          <w:szCs w:val="28"/>
        </w:rPr>
        <w:br/>
        <w:t>Corinne</w:t>
      </w:r>
    </w:p>
    <w:p w14:paraId="2E5C0817" w14:textId="0DEC1616" w:rsidR="00FC0D31" w:rsidRPr="00FC0D31" w:rsidRDefault="00FC0D31" w:rsidP="00E60CF2">
      <w:pPr>
        <w:ind w:left="720"/>
        <w:rPr>
          <w:lang w:val="fr-FR"/>
        </w:rPr>
      </w:pPr>
    </w:p>
    <w:sectPr w:rsidR="00FC0D31" w:rsidRPr="00FC0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0EC3"/>
    <w:multiLevelType w:val="multilevel"/>
    <w:tmpl w:val="FCAA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66D82"/>
    <w:multiLevelType w:val="multilevel"/>
    <w:tmpl w:val="E2F4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73BF2"/>
    <w:multiLevelType w:val="multilevel"/>
    <w:tmpl w:val="C92A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91069"/>
    <w:multiLevelType w:val="multilevel"/>
    <w:tmpl w:val="99F0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D2247"/>
    <w:multiLevelType w:val="multilevel"/>
    <w:tmpl w:val="515A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1518C1"/>
    <w:multiLevelType w:val="multilevel"/>
    <w:tmpl w:val="D994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871A16"/>
    <w:multiLevelType w:val="multilevel"/>
    <w:tmpl w:val="C7F2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029085">
    <w:abstractNumId w:val="5"/>
  </w:num>
  <w:num w:numId="2" w16cid:durableId="844439101">
    <w:abstractNumId w:val="0"/>
  </w:num>
  <w:num w:numId="3" w16cid:durableId="34014098">
    <w:abstractNumId w:val="2"/>
  </w:num>
  <w:num w:numId="4" w16cid:durableId="1204362064">
    <w:abstractNumId w:val="3"/>
  </w:num>
  <w:num w:numId="5" w16cid:durableId="12462754">
    <w:abstractNumId w:val="1"/>
  </w:num>
  <w:num w:numId="6" w16cid:durableId="1041829197">
    <w:abstractNumId w:val="4"/>
  </w:num>
  <w:num w:numId="7" w16cid:durableId="1544446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31"/>
    <w:rsid w:val="001B6B71"/>
    <w:rsid w:val="003F2BA9"/>
    <w:rsid w:val="00835DFB"/>
    <w:rsid w:val="00911E10"/>
    <w:rsid w:val="00AE5977"/>
    <w:rsid w:val="00AF513A"/>
    <w:rsid w:val="00E26A9C"/>
    <w:rsid w:val="00E60CF2"/>
    <w:rsid w:val="00FC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B064"/>
  <w15:chartTrackingRefBased/>
  <w15:docId w15:val="{286BFCAB-7FE6-43E6-8D6A-42676D1E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0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0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0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0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0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0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0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0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0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0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0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C0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0D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0D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0D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0D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0D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0D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0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0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0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0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0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0D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0D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0D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0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0D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0D31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FC0D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1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cp:lastPrinted>2025-04-10T12:41:00Z</cp:lastPrinted>
  <dcterms:created xsi:type="dcterms:W3CDTF">2025-04-10T12:30:00Z</dcterms:created>
  <dcterms:modified xsi:type="dcterms:W3CDTF">2025-04-10T14:44:00Z</dcterms:modified>
</cp:coreProperties>
</file>