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28032" behindDoc="1" locked="0" layoutInCell="1" allowOverlap="1" wp14:anchorId="6374B13B" wp14:editId="059AD235">
            <wp:simplePos x="0" y="0"/>
            <wp:positionH relativeFrom="column">
              <wp:posOffset>1634490</wp:posOffset>
            </wp:positionH>
            <wp:positionV relativeFrom="paragraph">
              <wp:posOffset>-28575</wp:posOffset>
            </wp:positionV>
            <wp:extent cx="3378200" cy="2395220"/>
            <wp:effectExtent l="0" t="0" r="0" b="5080"/>
            <wp:wrapTight wrapText="bothSides">
              <wp:wrapPolygon edited="0">
                <wp:start x="0" y="0"/>
                <wp:lineTo x="0" y="21474"/>
                <wp:lineTo x="21438" y="21474"/>
                <wp:lineTo x="2143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782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015B78F6"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0048" behindDoc="0" locked="0" layoutInCell="1" allowOverlap="1" wp14:anchorId="077986A6" wp14:editId="2421C3D4">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63F64B55" w:rsidR="00CF3A7F" w:rsidRPr="00EB3CC4" w:rsidRDefault="00CF3A7F" w:rsidP="00CF3A7F">
                            <w:pPr>
                              <w:spacing w:after="0"/>
                              <w:jc w:val="center"/>
                              <w:rPr>
                                <w:rFonts w:ascii="Cambria Math" w:hAnsi="Cambria Math"/>
                                <w:b/>
                                <w:color w:val="800000"/>
                                <w:sz w:val="40"/>
                                <w:szCs w:val="40"/>
                              </w:rPr>
                            </w:pPr>
                            <w:r w:rsidRPr="00EB3CC4">
                              <w:rPr>
                                <w:rFonts w:ascii="Cambria Math" w:hAnsi="Cambria Math"/>
                                <w:b/>
                                <w:color w:val="800000"/>
                                <w:sz w:val="40"/>
                                <w:szCs w:val="40"/>
                              </w:rPr>
                              <w:t>Domaine A.F Gros B</w:t>
                            </w:r>
                            <w:r w:rsidR="00EA59BA" w:rsidRPr="00EB3CC4">
                              <w:rPr>
                                <w:rFonts w:ascii="Cambria Math" w:hAnsi="Cambria Math"/>
                                <w:b/>
                                <w:color w:val="800000"/>
                                <w:sz w:val="40"/>
                                <w:szCs w:val="40"/>
                              </w:rPr>
                              <w:t>ourgogne Hautes Cotes de Nuits</w:t>
                            </w:r>
                            <w:r w:rsidR="00EB3CC4" w:rsidRPr="00EB3CC4">
                              <w:rPr>
                                <w:rFonts w:ascii="Cambria Math" w:hAnsi="Cambria Math"/>
                                <w:b/>
                                <w:color w:val="800000"/>
                                <w:sz w:val="40"/>
                                <w:szCs w:val="40"/>
                              </w:rPr>
                              <w:t xml:space="preserve"> </w:t>
                            </w:r>
                            <w:r w:rsidR="00724318">
                              <w:rPr>
                                <w:rFonts w:ascii="Cambria Math" w:hAnsi="Cambria Math"/>
                                <w:b/>
                                <w:color w:val="800000"/>
                                <w:sz w:val="40"/>
                                <w:szCs w:val="40"/>
                              </w:rPr>
                              <w:t>Blanc</w:t>
                            </w:r>
                          </w:p>
                          <w:p w14:paraId="3BF2157F" w14:textId="79A2E0CC" w:rsidR="00CF3A7F" w:rsidRPr="00EB3CC4"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63F64B55" w:rsidR="00CF3A7F" w:rsidRPr="00EB3CC4" w:rsidRDefault="00CF3A7F" w:rsidP="00CF3A7F">
                      <w:pPr>
                        <w:spacing w:after="0"/>
                        <w:jc w:val="center"/>
                        <w:rPr>
                          <w:rFonts w:ascii="Cambria Math" w:hAnsi="Cambria Math"/>
                          <w:b/>
                          <w:color w:val="800000"/>
                          <w:sz w:val="40"/>
                          <w:szCs w:val="40"/>
                        </w:rPr>
                      </w:pPr>
                      <w:r w:rsidRPr="00EB3CC4">
                        <w:rPr>
                          <w:rFonts w:ascii="Cambria Math" w:hAnsi="Cambria Math"/>
                          <w:b/>
                          <w:color w:val="800000"/>
                          <w:sz w:val="40"/>
                          <w:szCs w:val="40"/>
                        </w:rPr>
                        <w:t>Domaine A.F Gros B</w:t>
                      </w:r>
                      <w:r w:rsidR="00EA59BA" w:rsidRPr="00EB3CC4">
                        <w:rPr>
                          <w:rFonts w:ascii="Cambria Math" w:hAnsi="Cambria Math"/>
                          <w:b/>
                          <w:color w:val="800000"/>
                          <w:sz w:val="40"/>
                          <w:szCs w:val="40"/>
                        </w:rPr>
                        <w:t>ourgogne Hautes Cotes de Nuits</w:t>
                      </w:r>
                      <w:r w:rsidR="00EB3CC4" w:rsidRPr="00EB3CC4">
                        <w:rPr>
                          <w:rFonts w:ascii="Cambria Math" w:hAnsi="Cambria Math"/>
                          <w:b/>
                          <w:color w:val="800000"/>
                          <w:sz w:val="40"/>
                          <w:szCs w:val="40"/>
                        </w:rPr>
                        <w:t xml:space="preserve"> </w:t>
                      </w:r>
                      <w:r w:rsidR="00724318">
                        <w:rPr>
                          <w:rFonts w:ascii="Cambria Math" w:hAnsi="Cambria Math"/>
                          <w:b/>
                          <w:color w:val="800000"/>
                          <w:sz w:val="40"/>
                          <w:szCs w:val="40"/>
                        </w:rPr>
                        <w:t>Blanc</w:t>
                      </w:r>
                    </w:p>
                    <w:p w14:paraId="3BF2157F" w14:textId="79A2E0CC" w:rsidR="00CF3A7F" w:rsidRPr="00EB3CC4" w:rsidRDefault="00CF3A7F">
                      <w:pPr>
                        <w:rPr>
                          <w:sz w:val="40"/>
                          <w:szCs w:val="40"/>
                        </w:rPr>
                      </w:pPr>
                    </w:p>
                  </w:txbxContent>
                </v:textbox>
                <w10:wrap type="square"/>
              </v:shape>
            </w:pict>
          </mc:Fallback>
        </mc:AlternateContent>
      </w:r>
    </w:p>
    <w:p w14:paraId="6F3E07E5" w14:textId="0050AC32" w:rsidR="001A11AE" w:rsidRPr="006C4B43" w:rsidRDefault="00CC3A38">
      <w:pPr>
        <w:spacing w:after="0"/>
        <w:rPr>
          <w:rFonts w:ascii="Bookman Old Style" w:hAnsi="Bookman Old Style"/>
          <w:b/>
          <w:color w:val="C00000"/>
          <w:sz w:val="24"/>
          <w:szCs w:val="24"/>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6192" behindDoc="0" locked="0" layoutInCell="1" allowOverlap="1" wp14:anchorId="00298252" wp14:editId="3F95CA99">
                <wp:simplePos x="0" y="0"/>
                <wp:positionH relativeFrom="column">
                  <wp:posOffset>4304030</wp:posOffset>
                </wp:positionH>
                <wp:positionV relativeFrom="paragraph">
                  <wp:posOffset>756285</wp:posOffset>
                </wp:positionV>
                <wp:extent cx="2314575" cy="288099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880995"/>
                        </a:xfrm>
                        <a:prstGeom prst="rect">
                          <a:avLst/>
                        </a:prstGeom>
                        <a:solidFill>
                          <a:srgbClr val="FFFFFF"/>
                        </a:solidFill>
                        <a:ln w="9525">
                          <a:solidFill>
                            <a:srgbClr val="000000"/>
                          </a:solidFill>
                          <a:miter lim="800000"/>
                          <a:headEnd/>
                          <a:tailEnd/>
                        </a:ln>
                      </wps:spPr>
                      <wps:txbx>
                        <w:txbxContent>
                          <w:p w14:paraId="6392A770" w14:textId="77777777" w:rsidR="00AB4F99"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100% Chardonnay</w:t>
                            </w:r>
                          </w:p>
                          <w:p w14:paraId="2078BBF8" w14:textId="2F4B11ED" w:rsidR="00B74481" w:rsidRDefault="00B74481"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 xml:space="preserve">Notre vignoble de </w:t>
                            </w:r>
                            <w:r w:rsidR="00724318">
                              <w:rPr>
                                <w:rFonts w:ascii="Bookman Old Style" w:eastAsia="Times New Roman" w:hAnsi="Bookman Old Style" w:cs="Courier New"/>
                                <w:b/>
                                <w:sz w:val="18"/>
                                <w:szCs w:val="18"/>
                                <w:lang w:eastAsia="fr-FR"/>
                              </w:rPr>
                              <w:t>1.9</w:t>
                            </w:r>
                            <w:r>
                              <w:rPr>
                                <w:rFonts w:ascii="Bookman Old Style" w:eastAsia="Times New Roman" w:hAnsi="Bookman Old Style" w:cs="Courier New"/>
                                <w:b/>
                                <w:sz w:val="18"/>
                                <w:szCs w:val="18"/>
                                <w:lang w:eastAsia="fr-FR"/>
                              </w:rPr>
                              <w:t xml:space="preserve"> H</w:t>
                            </w:r>
                            <w:r w:rsidR="00DA17AD" w:rsidRPr="00DA17AD">
                              <w:rPr>
                                <w:rFonts w:ascii="Bookman Old Style" w:eastAsia="Times New Roman" w:hAnsi="Bookman Old Style" w:cs="Courier New"/>
                                <w:b/>
                                <w:sz w:val="18"/>
                                <w:szCs w:val="18"/>
                                <w:lang w:eastAsia="fr-FR"/>
                              </w:rPr>
                              <w:t>a est s</w:t>
                            </w:r>
                            <w:r>
                              <w:rPr>
                                <w:rFonts w:ascii="Bookman Old Style" w:eastAsia="Times New Roman" w:hAnsi="Bookman Old Style" w:cs="Courier New"/>
                                <w:b/>
                                <w:sz w:val="18"/>
                                <w:szCs w:val="18"/>
                                <w:lang w:eastAsia="fr-FR"/>
                              </w:rPr>
                              <w:t>itué sur la commune d'Arcenant.</w:t>
                            </w:r>
                          </w:p>
                          <w:p w14:paraId="05C09D56" w14:textId="77777777" w:rsidR="00F57A8E" w:rsidRDefault="00F57A8E"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5DFEF871" w14:textId="6C0960F3"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 xml:space="preserve">Vignes hautes et </w:t>
                            </w:r>
                            <w:proofErr w:type="gramStart"/>
                            <w:r w:rsidRPr="00DA17AD">
                              <w:rPr>
                                <w:rFonts w:ascii="Bookman Old Style" w:eastAsia="Times New Roman" w:hAnsi="Bookman Old Style" w:cs="Courier New"/>
                                <w:b/>
                                <w:sz w:val="18"/>
                                <w:szCs w:val="18"/>
                                <w:lang w:eastAsia="fr-FR"/>
                              </w:rPr>
                              <w:t>larges  (</w:t>
                            </w:r>
                            <w:proofErr w:type="gramEnd"/>
                            <w:r w:rsidRPr="00DA17AD">
                              <w:rPr>
                                <w:rFonts w:ascii="Bookman Old Style" w:eastAsia="Times New Roman" w:hAnsi="Bookman Old Style" w:cs="Courier New"/>
                                <w:b/>
                                <w:sz w:val="18"/>
                                <w:szCs w:val="18"/>
                                <w:lang w:eastAsia="fr-FR"/>
                              </w:rPr>
                              <w:t>6 ’), faible densité de plantation, à 400 mètres d’altitude.</w:t>
                            </w:r>
                            <w:r w:rsidR="00724318">
                              <w:rPr>
                                <w:rFonts w:ascii="Bookman Old Style" w:eastAsia="Times New Roman" w:hAnsi="Bookman Old Style" w:cs="Courier New"/>
                                <w:b/>
                                <w:sz w:val="18"/>
                                <w:szCs w:val="18"/>
                                <w:lang w:eastAsia="fr-FR"/>
                              </w:rPr>
                              <w:t xml:space="preserve"> Plantation de 2016</w:t>
                            </w:r>
                          </w:p>
                          <w:p w14:paraId="5BEF5BB9" w14:textId="7777777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198DDF78" w14:textId="77777777" w:rsidR="00DA17AD"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Calcaire et marnes du Jurassique.</w:t>
                            </w:r>
                          </w:p>
                          <w:p w14:paraId="5C9B72CB" w14:textId="2CAB2634" w:rsidR="008A7146"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center"/>
                              <w:rPr>
                                <w:rFonts w:ascii="Bookman Old Style" w:eastAsia="Times New Roman" w:hAnsi="Bookman Old Style" w:cs="Courier New"/>
                                <w:b/>
                                <w:color w:val="212121"/>
                                <w:sz w:val="18"/>
                                <w:szCs w:val="18"/>
                                <w:lang w:eastAsia="fr-FR"/>
                              </w:rPr>
                            </w:pPr>
                            <w:r w:rsidRPr="00DA17AD">
                              <w:rPr>
                                <w:rFonts w:ascii="Bookman Old Style" w:hAnsi="Bookman Old Style" w:cs="Arial"/>
                                <w:b/>
                                <w:color w:val="212121"/>
                                <w:sz w:val="18"/>
                                <w:szCs w:val="18"/>
                                <w:shd w:val="clear" w:color="auto" w:fill="FFFFFF"/>
                              </w:rPr>
                              <w:t>Gestion traditionnelle des vignobles basée sur les principes de durabilité. Nous pratiquons une taille sélective, ainsi qu’un effeuillage et une récolte en vert au besoin, et au labour des sols. Les raisins, une fois coupés, sont ramenés à la cave en moins de 20 minutes pour conserver leur fraîcheur. Récolte 100% manuelle</w:t>
                            </w:r>
                            <w:r w:rsidRPr="00DA17AD">
                              <w:rPr>
                                <w:rFonts w:ascii="Bookman Old Style" w:eastAsia="Times New Roman" w:hAnsi="Bookman Old Style" w:cs="Courier New"/>
                                <w:b/>
                                <w:color w:val="212121"/>
                                <w:sz w:val="18"/>
                                <w:szCs w:val="18"/>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8.9pt;margin-top:59.55pt;width:182.25pt;height:226.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">
                <v:textbox>
                  <w:txbxContent>
                    <w:p w14:paraId="6392A770" w14:textId="77777777" w:rsidR="00AB4F99"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100% Chardonnay</w:t>
                      </w:r>
                    </w:p>
                    <w:p w14:paraId="2078BBF8" w14:textId="2F4B11ED" w:rsidR="00B74481" w:rsidRDefault="00B74481"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 xml:space="preserve">Notre vignoble de </w:t>
                      </w:r>
                      <w:r w:rsidR="00724318">
                        <w:rPr>
                          <w:rFonts w:ascii="Bookman Old Style" w:eastAsia="Times New Roman" w:hAnsi="Bookman Old Style" w:cs="Courier New"/>
                          <w:b/>
                          <w:sz w:val="18"/>
                          <w:szCs w:val="18"/>
                          <w:lang w:eastAsia="fr-FR"/>
                        </w:rPr>
                        <w:t>1.9</w:t>
                      </w:r>
                      <w:r>
                        <w:rPr>
                          <w:rFonts w:ascii="Bookman Old Style" w:eastAsia="Times New Roman" w:hAnsi="Bookman Old Style" w:cs="Courier New"/>
                          <w:b/>
                          <w:sz w:val="18"/>
                          <w:szCs w:val="18"/>
                          <w:lang w:eastAsia="fr-FR"/>
                        </w:rPr>
                        <w:t xml:space="preserve"> H</w:t>
                      </w:r>
                      <w:r w:rsidR="00DA17AD" w:rsidRPr="00DA17AD">
                        <w:rPr>
                          <w:rFonts w:ascii="Bookman Old Style" w:eastAsia="Times New Roman" w:hAnsi="Bookman Old Style" w:cs="Courier New"/>
                          <w:b/>
                          <w:sz w:val="18"/>
                          <w:szCs w:val="18"/>
                          <w:lang w:eastAsia="fr-FR"/>
                        </w:rPr>
                        <w:t>a est s</w:t>
                      </w:r>
                      <w:r>
                        <w:rPr>
                          <w:rFonts w:ascii="Bookman Old Style" w:eastAsia="Times New Roman" w:hAnsi="Bookman Old Style" w:cs="Courier New"/>
                          <w:b/>
                          <w:sz w:val="18"/>
                          <w:szCs w:val="18"/>
                          <w:lang w:eastAsia="fr-FR"/>
                        </w:rPr>
                        <w:t>itué sur la commune d'Arcenant.</w:t>
                      </w:r>
                    </w:p>
                    <w:p w14:paraId="05C09D56" w14:textId="77777777" w:rsidR="00F57A8E" w:rsidRDefault="00F57A8E"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5DFEF871" w14:textId="6C0960F3"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 xml:space="preserve">Vignes hautes et </w:t>
                      </w:r>
                      <w:proofErr w:type="gramStart"/>
                      <w:r w:rsidRPr="00DA17AD">
                        <w:rPr>
                          <w:rFonts w:ascii="Bookman Old Style" w:eastAsia="Times New Roman" w:hAnsi="Bookman Old Style" w:cs="Courier New"/>
                          <w:b/>
                          <w:sz w:val="18"/>
                          <w:szCs w:val="18"/>
                          <w:lang w:eastAsia="fr-FR"/>
                        </w:rPr>
                        <w:t>larges  (</w:t>
                      </w:r>
                      <w:proofErr w:type="gramEnd"/>
                      <w:r w:rsidRPr="00DA17AD">
                        <w:rPr>
                          <w:rFonts w:ascii="Bookman Old Style" w:eastAsia="Times New Roman" w:hAnsi="Bookman Old Style" w:cs="Courier New"/>
                          <w:b/>
                          <w:sz w:val="18"/>
                          <w:szCs w:val="18"/>
                          <w:lang w:eastAsia="fr-FR"/>
                        </w:rPr>
                        <w:t>6 ’), faible densité de plantation, à 400 mètres d’altitude.</w:t>
                      </w:r>
                      <w:r w:rsidR="00724318">
                        <w:rPr>
                          <w:rFonts w:ascii="Bookman Old Style" w:eastAsia="Times New Roman" w:hAnsi="Bookman Old Style" w:cs="Courier New"/>
                          <w:b/>
                          <w:sz w:val="18"/>
                          <w:szCs w:val="18"/>
                          <w:lang w:eastAsia="fr-FR"/>
                        </w:rPr>
                        <w:t xml:space="preserve"> Plantation de 2016</w:t>
                      </w:r>
                    </w:p>
                    <w:p w14:paraId="5BEF5BB9" w14:textId="7777777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198DDF78" w14:textId="77777777" w:rsidR="00DA17AD"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Calcaire et marnes du Jurassique.</w:t>
                      </w:r>
                    </w:p>
                    <w:p w14:paraId="5C9B72CB" w14:textId="2CAB2634" w:rsidR="008A7146"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center"/>
                        <w:rPr>
                          <w:rFonts w:ascii="Bookman Old Style" w:eastAsia="Times New Roman" w:hAnsi="Bookman Old Style" w:cs="Courier New"/>
                          <w:b/>
                          <w:color w:val="212121"/>
                          <w:sz w:val="18"/>
                          <w:szCs w:val="18"/>
                          <w:lang w:eastAsia="fr-FR"/>
                        </w:rPr>
                      </w:pPr>
                      <w:r w:rsidRPr="00DA17AD">
                        <w:rPr>
                          <w:rFonts w:ascii="Bookman Old Style" w:hAnsi="Bookman Old Style" w:cs="Arial"/>
                          <w:b/>
                          <w:color w:val="212121"/>
                          <w:sz w:val="18"/>
                          <w:szCs w:val="18"/>
                          <w:shd w:val="clear" w:color="auto" w:fill="FFFFFF"/>
                        </w:rPr>
                        <w:t>Gestion traditionnelle des vignobles basée sur les principes de durabilité. Nous pratiquons une taille sélective, ainsi qu’un effeuillage et une récolte en vert au besoin, et au labour des sols. Les raisins, une fois coupés, sont ramenés à la cave en moins de 20 minutes pour conserver leur fraîcheur. Récolte 100% manuelle</w:t>
                      </w:r>
                      <w:r w:rsidRPr="00DA17AD">
                        <w:rPr>
                          <w:rFonts w:ascii="Bookman Old Style" w:eastAsia="Times New Roman" w:hAnsi="Bookman Old Style" w:cs="Courier New"/>
                          <w:b/>
                          <w:color w:val="212121"/>
                          <w:sz w:val="18"/>
                          <w:szCs w:val="18"/>
                          <w:lang w:eastAsia="fr-FR"/>
                        </w:rPr>
                        <w:t>.</w:t>
                      </w:r>
                    </w:p>
                  </w:txbxContent>
                </v:textbox>
                <w10:wrap type="square"/>
              </v:shape>
            </w:pict>
          </mc:Fallback>
        </mc:AlternateContent>
      </w:r>
      <w:r w:rsidR="00F81B5A"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43093733" wp14:editId="31EABBA7">
                <wp:simplePos x="0" y="0"/>
                <wp:positionH relativeFrom="column">
                  <wp:posOffset>6350</wp:posOffset>
                </wp:positionH>
                <wp:positionV relativeFrom="paragraph">
                  <wp:posOffset>4104640</wp:posOffset>
                </wp:positionV>
                <wp:extent cx="6629400" cy="137414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878BE61" w14:textId="77777777" w:rsid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28"/>
                                <w:szCs w:val="28"/>
                                <w:lang w:eastAsia="fr-FR"/>
                              </w:rPr>
                            </w:pPr>
                            <w:r w:rsidRPr="00F81B5A">
                              <w:rPr>
                                <w:rFonts w:ascii="Bookman Old Style" w:eastAsia="Times New Roman" w:hAnsi="Bookman Old Style" w:cs="Courier New"/>
                                <w:b/>
                                <w:color w:val="FF0000"/>
                                <w:sz w:val="28"/>
                                <w:szCs w:val="28"/>
                                <w:lang w:eastAsia="fr-FR"/>
                              </w:rPr>
                              <w:t>Vinification</w:t>
                            </w:r>
                          </w:p>
                          <w:p w14:paraId="730431CC" w14:textId="77777777"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10"/>
                                <w:szCs w:val="10"/>
                                <w:lang w:eastAsia="fr-FR"/>
                              </w:rPr>
                            </w:pPr>
                          </w:p>
                          <w:p w14:paraId="329C7C65" w14:textId="77777777" w:rsidR="00AB4F99"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 xml:space="preserve">Les raisins sont rigoureusement triés, puis pressés lentement pendant 90 minutes. </w:t>
                            </w:r>
                            <w:r>
                              <w:rPr>
                                <w:rFonts w:ascii="Bookman Old Style" w:eastAsia="Times New Roman" w:hAnsi="Bookman Old Style" w:cs="Courier New"/>
                                <w:b/>
                                <w:color w:val="212121"/>
                                <w:sz w:val="18"/>
                                <w:szCs w:val="18"/>
                                <w:lang w:eastAsia="fr-FR"/>
                              </w:rPr>
                              <w:t>Le vin est alors soutiré dans d</w:t>
                            </w:r>
                            <w:r w:rsidRPr="000E4904">
                              <w:rPr>
                                <w:rFonts w:ascii="Bookman Old Style" w:eastAsia="Times New Roman" w:hAnsi="Bookman Old Style" w:cs="Courier New"/>
                                <w:b/>
                                <w:color w:val="212121"/>
                                <w:sz w:val="18"/>
                                <w:szCs w:val="18"/>
                                <w:lang w:eastAsia="fr-FR"/>
                              </w:rPr>
                              <w:t>es cuves en acier</w:t>
                            </w:r>
                            <w:r>
                              <w:rPr>
                                <w:rFonts w:ascii="Bookman Old Style" w:eastAsia="Times New Roman" w:hAnsi="Bookman Old Style" w:cs="Courier New"/>
                                <w:b/>
                                <w:color w:val="212121"/>
                                <w:sz w:val="18"/>
                                <w:szCs w:val="18"/>
                                <w:lang w:eastAsia="fr-FR"/>
                              </w:rPr>
                              <w:t xml:space="preserve"> où il reste</w:t>
                            </w:r>
                            <w:r w:rsidRPr="000E4904">
                              <w:rPr>
                                <w:rFonts w:ascii="Bookman Old Style" w:eastAsia="Times New Roman" w:hAnsi="Bookman Old Style" w:cs="Courier New"/>
                                <w:b/>
                                <w:color w:val="212121"/>
                                <w:sz w:val="18"/>
                                <w:szCs w:val="18"/>
                                <w:lang w:eastAsia="fr-FR"/>
                              </w:rPr>
                              <w:t xml:space="preserve"> 48 heures, puis dans les fûts de </w:t>
                            </w:r>
                            <w:r>
                              <w:rPr>
                                <w:rFonts w:ascii="Bookman Old Style" w:eastAsia="Times New Roman" w:hAnsi="Bookman Old Style" w:cs="Courier New"/>
                                <w:b/>
                                <w:color w:val="212121"/>
                                <w:sz w:val="18"/>
                                <w:szCs w:val="18"/>
                                <w:lang w:eastAsia="fr-FR"/>
                              </w:rPr>
                              <w:t>chêne</w:t>
                            </w:r>
                            <w:r w:rsidRPr="000E4904">
                              <w:rPr>
                                <w:rFonts w:ascii="Bookman Old Style" w:eastAsia="Times New Roman" w:hAnsi="Bookman Old Style" w:cs="Courier New"/>
                                <w:b/>
                                <w:color w:val="212121"/>
                                <w:sz w:val="18"/>
                                <w:szCs w:val="18"/>
                                <w:lang w:eastAsia="fr-FR"/>
                              </w:rPr>
                              <w:t>, où la fermentation pr</w:t>
                            </w:r>
                            <w:r>
                              <w:rPr>
                                <w:rFonts w:ascii="Bookman Old Style" w:eastAsia="Times New Roman" w:hAnsi="Bookman Old Style" w:cs="Courier New"/>
                                <w:b/>
                                <w:color w:val="212121"/>
                                <w:sz w:val="18"/>
                                <w:szCs w:val="18"/>
                                <w:lang w:eastAsia="fr-FR"/>
                              </w:rPr>
                              <w:t>incipale commence immédiatement. Elle est</w:t>
                            </w:r>
                            <w:r w:rsidRPr="000E4904">
                              <w:rPr>
                                <w:rFonts w:ascii="Bookman Old Style" w:eastAsia="Times New Roman" w:hAnsi="Bookman Old Style" w:cs="Courier New"/>
                                <w:b/>
                                <w:color w:val="212121"/>
                                <w:sz w:val="18"/>
                                <w:szCs w:val="18"/>
                                <w:lang w:eastAsia="fr-FR"/>
                              </w:rPr>
                              <w:t xml:space="preserve"> suivie </w:t>
                            </w:r>
                            <w:proofErr w:type="gramStart"/>
                            <w:r>
                              <w:rPr>
                                <w:rFonts w:ascii="Bookman Old Style" w:eastAsia="Times New Roman" w:hAnsi="Bookman Old Style" w:cs="Courier New"/>
                                <w:b/>
                                <w:color w:val="212121"/>
                                <w:sz w:val="18"/>
                                <w:szCs w:val="18"/>
                                <w:lang w:eastAsia="fr-FR"/>
                              </w:rPr>
                              <w:t xml:space="preserve">par </w:t>
                            </w:r>
                            <w:r w:rsidRPr="000E4904">
                              <w:rPr>
                                <w:rFonts w:ascii="Bookman Old Style" w:eastAsia="Times New Roman" w:hAnsi="Bookman Old Style" w:cs="Courier New"/>
                                <w:b/>
                                <w:color w:val="212121"/>
                                <w:sz w:val="18"/>
                                <w:szCs w:val="18"/>
                                <w:lang w:eastAsia="fr-FR"/>
                              </w:rPr>
                              <w:t xml:space="preserve"> la</w:t>
                            </w:r>
                            <w:proofErr w:type="gramEnd"/>
                            <w:r w:rsidRPr="000E4904">
                              <w:rPr>
                                <w:rFonts w:ascii="Bookman Old Style" w:eastAsia="Times New Roman" w:hAnsi="Bookman Old Style" w:cs="Courier New"/>
                                <w:b/>
                                <w:color w:val="212121"/>
                                <w:sz w:val="18"/>
                                <w:szCs w:val="18"/>
                                <w:lang w:eastAsia="fr-FR"/>
                              </w:rPr>
                              <w:t xml:space="preserve"> fermentation malo</w:t>
                            </w:r>
                            <w:r>
                              <w:rPr>
                                <w:rFonts w:ascii="Bookman Old Style" w:eastAsia="Times New Roman" w:hAnsi="Bookman Old Style" w:cs="Courier New"/>
                                <w:b/>
                                <w:color w:val="212121"/>
                                <w:sz w:val="18"/>
                                <w:szCs w:val="18"/>
                                <w:lang w:eastAsia="fr-FR"/>
                              </w:rPr>
                              <w:t>-</w:t>
                            </w:r>
                            <w:r w:rsidRPr="000E4904">
                              <w:rPr>
                                <w:rFonts w:ascii="Bookman Old Style" w:eastAsia="Times New Roman" w:hAnsi="Bookman Old Style" w:cs="Courier New"/>
                                <w:b/>
                                <w:color w:val="212121"/>
                                <w:sz w:val="18"/>
                                <w:szCs w:val="18"/>
                                <w:lang w:eastAsia="fr-FR"/>
                              </w:rPr>
                              <w:t xml:space="preserve">lactique à une température entre 18 et 20 ° C Par la suite, les fûts restent dans la cave de vieillissement pendant un an. </w:t>
                            </w:r>
                          </w:p>
                          <w:p w14:paraId="385CEF48" w14:textId="77777777" w:rsidR="00AB4F99" w:rsidRPr="000E4904"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Habituellement, collage, pas de filtration.</w:t>
                            </w:r>
                          </w:p>
                          <w:p w14:paraId="605466A9" w14:textId="77777777" w:rsidR="00AB4F99" w:rsidRPr="002951EF"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 xml:space="preserve">Mise en bouteille en décembre. </w:t>
                            </w:r>
                            <w:r>
                              <w:rPr>
                                <w:rFonts w:ascii="Bookman Old Style" w:eastAsia="Times New Roman" w:hAnsi="Bookman Old Style" w:cs="Courier New"/>
                                <w:b/>
                                <w:color w:val="212121"/>
                                <w:sz w:val="18"/>
                                <w:szCs w:val="18"/>
                                <w:lang w:eastAsia="fr-FR"/>
                              </w:rPr>
                              <w:t>3</w:t>
                            </w:r>
                            <w:r w:rsidRPr="000E4904">
                              <w:rPr>
                                <w:rFonts w:ascii="Bookman Old Style" w:eastAsia="Times New Roman" w:hAnsi="Bookman Old Style" w:cs="Courier New"/>
                                <w:b/>
                                <w:color w:val="212121"/>
                                <w:sz w:val="18"/>
                                <w:szCs w:val="18"/>
                                <w:lang w:eastAsia="fr-FR"/>
                              </w:rPr>
                              <w:t>0% de chêne neuf</w:t>
                            </w:r>
                          </w:p>
                          <w:p w14:paraId="0EE414AA" w14:textId="579536CD" w:rsidR="00CA328C" w:rsidRPr="00F57A8E" w:rsidRDefault="00CA328C" w:rsidP="00F81B5A">
                            <w:pPr>
                              <w:jc w:val="center"/>
                              <w:rPr>
                                <w:rFonts w:ascii="Bookman Old Style" w:hAnsi="Bookman Old Style"/>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5pt;margin-top:323.2pt;width:522pt;height:10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zGFgIAACc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">
                <v:textbox>
                  <w:txbxContent>
                    <w:p w14:paraId="2878BE61" w14:textId="77777777" w:rsid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28"/>
                          <w:szCs w:val="28"/>
                          <w:lang w:eastAsia="fr-FR"/>
                        </w:rPr>
                      </w:pPr>
                      <w:r w:rsidRPr="00F81B5A">
                        <w:rPr>
                          <w:rFonts w:ascii="Bookman Old Style" w:eastAsia="Times New Roman" w:hAnsi="Bookman Old Style" w:cs="Courier New"/>
                          <w:b/>
                          <w:color w:val="FF0000"/>
                          <w:sz w:val="28"/>
                          <w:szCs w:val="28"/>
                          <w:lang w:eastAsia="fr-FR"/>
                        </w:rPr>
                        <w:t>Vinification</w:t>
                      </w:r>
                    </w:p>
                    <w:p w14:paraId="730431CC" w14:textId="77777777"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10"/>
                          <w:szCs w:val="10"/>
                          <w:lang w:eastAsia="fr-FR"/>
                        </w:rPr>
                      </w:pPr>
                    </w:p>
                    <w:p w14:paraId="329C7C65" w14:textId="77777777" w:rsidR="00AB4F99"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 xml:space="preserve">Les raisins sont rigoureusement triés, puis pressés lentement pendant 90 minutes. </w:t>
                      </w:r>
                      <w:r>
                        <w:rPr>
                          <w:rFonts w:ascii="Bookman Old Style" w:eastAsia="Times New Roman" w:hAnsi="Bookman Old Style" w:cs="Courier New"/>
                          <w:b/>
                          <w:color w:val="212121"/>
                          <w:sz w:val="18"/>
                          <w:szCs w:val="18"/>
                          <w:lang w:eastAsia="fr-FR"/>
                        </w:rPr>
                        <w:t>Le vin est alors soutiré dans d</w:t>
                      </w:r>
                      <w:r w:rsidRPr="000E4904">
                        <w:rPr>
                          <w:rFonts w:ascii="Bookman Old Style" w:eastAsia="Times New Roman" w:hAnsi="Bookman Old Style" w:cs="Courier New"/>
                          <w:b/>
                          <w:color w:val="212121"/>
                          <w:sz w:val="18"/>
                          <w:szCs w:val="18"/>
                          <w:lang w:eastAsia="fr-FR"/>
                        </w:rPr>
                        <w:t>es cuves en acier</w:t>
                      </w:r>
                      <w:r>
                        <w:rPr>
                          <w:rFonts w:ascii="Bookman Old Style" w:eastAsia="Times New Roman" w:hAnsi="Bookman Old Style" w:cs="Courier New"/>
                          <w:b/>
                          <w:color w:val="212121"/>
                          <w:sz w:val="18"/>
                          <w:szCs w:val="18"/>
                          <w:lang w:eastAsia="fr-FR"/>
                        </w:rPr>
                        <w:t xml:space="preserve"> où il reste</w:t>
                      </w:r>
                      <w:r w:rsidRPr="000E4904">
                        <w:rPr>
                          <w:rFonts w:ascii="Bookman Old Style" w:eastAsia="Times New Roman" w:hAnsi="Bookman Old Style" w:cs="Courier New"/>
                          <w:b/>
                          <w:color w:val="212121"/>
                          <w:sz w:val="18"/>
                          <w:szCs w:val="18"/>
                          <w:lang w:eastAsia="fr-FR"/>
                        </w:rPr>
                        <w:t xml:space="preserve"> 48 heures, puis dans les fûts de </w:t>
                      </w:r>
                      <w:r>
                        <w:rPr>
                          <w:rFonts w:ascii="Bookman Old Style" w:eastAsia="Times New Roman" w:hAnsi="Bookman Old Style" w:cs="Courier New"/>
                          <w:b/>
                          <w:color w:val="212121"/>
                          <w:sz w:val="18"/>
                          <w:szCs w:val="18"/>
                          <w:lang w:eastAsia="fr-FR"/>
                        </w:rPr>
                        <w:t>chêne</w:t>
                      </w:r>
                      <w:r w:rsidRPr="000E4904">
                        <w:rPr>
                          <w:rFonts w:ascii="Bookman Old Style" w:eastAsia="Times New Roman" w:hAnsi="Bookman Old Style" w:cs="Courier New"/>
                          <w:b/>
                          <w:color w:val="212121"/>
                          <w:sz w:val="18"/>
                          <w:szCs w:val="18"/>
                          <w:lang w:eastAsia="fr-FR"/>
                        </w:rPr>
                        <w:t>, où la fermentation pr</w:t>
                      </w:r>
                      <w:r>
                        <w:rPr>
                          <w:rFonts w:ascii="Bookman Old Style" w:eastAsia="Times New Roman" w:hAnsi="Bookman Old Style" w:cs="Courier New"/>
                          <w:b/>
                          <w:color w:val="212121"/>
                          <w:sz w:val="18"/>
                          <w:szCs w:val="18"/>
                          <w:lang w:eastAsia="fr-FR"/>
                        </w:rPr>
                        <w:t>incipale commence immédiatement. Elle est</w:t>
                      </w:r>
                      <w:r w:rsidRPr="000E4904">
                        <w:rPr>
                          <w:rFonts w:ascii="Bookman Old Style" w:eastAsia="Times New Roman" w:hAnsi="Bookman Old Style" w:cs="Courier New"/>
                          <w:b/>
                          <w:color w:val="212121"/>
                          <w:sz w:val="18"/>
                          <w:szCs w:val="18"/>
                          <w:lang w:eastAsia="fr-FR"/>
                        </w:rPr>
                        <w:t xml:space="preserve"> suivie </w:t>
                      </w:r>
                      <w:proofErr w:type="gramStart"/>
                      <w:r>
                        <w:rPr>
                          <w:rFonts w:ascii="Bookman Old Style" w:eastAsia="Times New Roman" w:hAnsi="Bookman Old Style" w:cs="Courier New"/>
                          <w:b/>
                          <w:color w:val="212121"/>
                          <w:sz w:val="18"/>
                          <w:szCs w:val="18"/>
                          <w:lang w:eastAsia="fr-FR"/>
                        </w:rPr>
                        <w:t xml:space="preserve">par </w:t>
                      </w:r>
                      <w:r w:rsidRPr="000E4904">
                        <w:rPr>
                          <w:rFonts w:ascii="Bookman Old Style" w:eastAsia="Times New Roman" w:hAnsi="Bookman Old Style" w:cs="Courier New"/>
                          <w:b/>
                          <w:color w:val="212121"/>
                          <w:sz w:val="18"/>
                          <w:szCs w:val="18"/>
                          <w:lang w:eastAsia="fr-FR"/>
                        </w:rPr>
                        <w:t xml:space="preserve"> la</w:t>
                      </w:r>
                      <w:proofErr w:type="gramEnd"/>
                      <w:r w:rsidRPr="000E4904">
                        <w:rPr>
                          <w:rFonts w:ascii="Bookman Old Style" w:eastAsia="Times New Roman" w:hAnsi="Bookman Old Style" w:cs="Courier New"/>
                          <w:b/>
                          <w:color w:val="212121"/>
                          <w:sz w:val="18"/>
                          <w:szCs w:val="18"/>
                          <w:lang w:eastAsia="fr-FR"/>
                        </w:rPr>
                        <w:t xml:space="preserve"> fermentation malo</w:t>
                      </w:r>
                      <w:r>
                        <w:rPr>
                          <w:rFonts w:ascii="Bookman Old Style" w:eastAsia="Times New Roman" w:hAnsi="Bookman Old Style" w:cs="Courier New"/>
                          <w:b/>
                          <w:color w:val="212121"/>
                          <w:sz w:val="18"/>
                          <w:szCs w:val="18"/>
                          <w:lang w:eastAsia="fr-FR"/>
                        </w:rPr>
                        <w:t>-</w:t>
                      </w:r>
                      <w:r w:rsidRPr="000E4904">
                        <w:rPr>
                          <w:rFonts w:ascii="Bookman Old Style" w:eastAsia="Times New Roman" w:hAnsi="Bookman Old Style" w:cs="Courier New"/>
                          <w:b/>
                          <w:color w:val="212121"/>
                          <w:sz w:val="18"/>
                          <w:szCs w:val="18"/>
                          <w:lang w:eastAsia="fr-FR"/>
                        </w:rPr>
                        <w:t xml:space="preserve">lactique à une température entre 18 et 20 ° C Par la suite, les fûts restent dans la cave de vieillissement pendant un an. </w:t>
                      </w:r>
                    </w:p>
                    <w:p w14:paraId="385CEF48" w14:textId="77777777" w:rsidR="00AB4F99" w:rsidRPr="000E4904"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Habituellement, collage, pas de filtration.</w:t>
                      </w:r>
                    </w:p>
                    <w:p w14:paraId="605466A9" w14:textId="77777777" w:rsidR="00AB4F99" w:rsidRPr="002951EF" w:rsidRDefault="00AB4F99" w:rsidP="00AB4F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0E4904">
                        <w:rPr>
                          <w:rFonts w:ascii="Bookman Old Style" w:eastAsia="Times New Roman" w:hAnsi="Bookman Old Style" w:cs="Courier New"/>
                          <w:b/>
                          <w:color w:val="212121"/>
                          <w:sz w:val="18"/>
                          <w:szCs w:val="18"/>
                          <w:lang w:eastAsia="fr-FR"/>
                        </w:rPr>
                        <w:t xml:space="preserve">Mise en bouteille en décembre. </w:t>
                      </w:r>
                      <w:r>
                        <w:rPr>
                          <w:rFonts w:ascii="Bookman Old Style" w:eastAsia="Times New Roman" w:hAnsi="Bookman Old Style" w:cs="Courier New"/>
                          <w:b/>
                          <w:color w:val="212121"/>
                          <w:sz w:val="18"/>
                          <w:szCs w:val="18"/>
                          <w:lang w:eastAsia="fr-FR"/>
                        </w:rPr>
                        <w:t>3</w:t>
                      </w:r>
                      <w:r w:rsidRPr="000E4904">
                        <w:rPr>
                          <w:rFonts w:ascii="Bookman Old Style" w:eastAsia="Times New Roman" w:hAnsi="Bookman Old Style" w:cs="Courier New"/>
                          <w:b/>
                          <w:color w:val="212121"/>
                          <w:sz w:val="18"/>
                          <w:szCs w:val="18"/>
                          <w:lang w:eastAsia="fr-FR"/>
                        </w:rPr>
                        <w:t>0% de chêne neuf</w:t>
                      </w:r>
                    </w:p>
                    <w:p w14:paraId="0EE414AA" w14:textId="579536CD" w:rsidR="00CA328C" w:rsidRPr="00F57A8E" w:rsidRDefault="00CA328C" w:rsidP="00F81B5A">
                      <w:pPr>
                        <w:jc w:val="center"/>
                        <w:rPr>
                          <w:rFonts w:ascii="Bookman Old Style" w:hAnsi="Bookman Old Style"/>
                          <w:b/>
                          <w:sz w:val="18"/>
                          <w:szCs w:val="18"/>
                        </w:rPr>
                      </w:pPr>
                    </w:p>
                  </w:txbxContent>
                </v:textbox>
                <w10:wrap type="square"/>
              </v:shape>
            </w:pict>
          </mc:Fallback>
        </mc:AlternateContent>
      </w:r>
      <w:r w:rsidR="00576D2A"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0288" behindDoc="0" locked="0" layoutInCell="1" allowOverlap="1" wp14:anchorId="32D01813" wp14:editId="7E9EABA5">
                <wp:simplePos x="0" y="0"/>
                <wp:positionH relativeFrom="column">
                  <wp:posOffset>0</wp:posOffset>
                </wp:positionH>
                <wp:positionV relativeFrom="paragraph">
                  <wp:posOffset>5942330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1E5477F7" w14:textId="5F9F0392" w:rsidR="00CA328C" w:rsidRPr="00F57A8E" w:rsidRDefault="00AC5D2A" w:rsidP="00CA328C">
                            <w:pPr>
                              <w:spacing w:after="0"/>
                              <w:jc w:val="center"/>
                              <w:rPr>
                                <w:rFonts w:ascii="Bookman Old Style" w:hAnsi="Bookman Old Style"/>
                                <w:b/>
                                <w:color w:val="FF0000"/>
                                <w:sz w:val="28"/>
                                <w:szCs w:val="28"/>
                              </w:rPr>
                            </w:pPr>
                            <w:r w:rsidRPr="00F57A8E">
                              <w:rPr>
                                <w:rFonts w:ascii="Bookman Old Style" w:hAnsi="Bookman Old Style"/>
                                <w:b/>
                                <w:color w:val="FF0000"/>
                                <w:sz w:val="28"/>
                                <w:szCs w:val="28"/>
                              </w:rPr>
                              <w:t>Dégustation</w:t>
                            </w:r>
                          </w:p>
                          <w:p w14:paraId="298B0564" w14:textId="77777777" w:rsidR="00CA328C" w:rsidRPr="00F57A8E" w:rsidRDefault="00CA328C" w:rsidP="00CA328C">
                            <w:pPr>
                              <w:spacing w:after="0"/>
                              <w:jc w:val="center"/>
                              <w:rPr>
                                <w:rFonts w:ascii="Bookman Old Style" w:hAnsi="Bookman Old Style"/>
                                <w:b/>
                                <w:sz w:val="10"/>
                                <w:szCs w:val="10"/>
                              </w:rPr>
                            </w:pPr>
                          </w:p>
                          <w:p w14:paraId="14AF1DE3"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Couleur rouge cerise, avec des notes de rubis. Le nez dégage des notes de cerise, de cassis, de framboise et de fraise des bois. En bouche, l'attaque est lisse et franche, avec des tanins caoutchouteux. Parfait avec une viande rouge grillée ou une recette de poulet aux champignons.</w:t>
                            </w:r>
                          </w:p>
                          <w:p w14:paraId="1D1A5792"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La finale est riche, avec des notes de réglisse, évoluant parfois vers des arômes épicés.</w:t>
                            </w:r>
                          </w:p>
                          <w:p w14:paraId="12642886" w14:textId="5826041E" w:rsidR="00CA328C" w:rsidRPr="00F57A8E" w:rsidRDefault="00CA328C" w:rsidP="00CA32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467.9pt;width:517.5pt;height:10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">
                <v:textbox>
                  <w:txbxContent>
                    <w:p w14:paraId="1E5477F7" w14:textId="5F9F0392" w:rsidR="00CA328C" w:rsidRPr="00F57A8E" w:rsidRDefault="00AC5D2A" w:rsidP="00CA328C">
                      <w:pPr>
                        <w:spacing w:after="0"/>
                        <w:jc w:val="center"/>
                        <w:rPr>
                          <w:rFonts w:ascii="Bookman Old Style" w:hAnsi="Bookman Old Style"/>
                          <w:b/>
                          <w:color w:val="FF0000"/>
                          <w:sz w:val="28"/>
                          <w:szCs w:val="28"/>
                        </w:rPr>
                      </w:pPr>
                      <w:r w:rsidRPr="00F57A8E">
                        <w:rPr>
                          <w:rFonts w:ascii="Bookman Old Style" w:hAnsi="Bookman Old Style"/>
                          <w:b/>
                          <w:color w:val="FF0000"/>
                          <w:sz w:val="28"/>
                          <w:szCs w:val="28"/>
                        </w:rPr>
                        <w:t>Dégustation</w:t>
                      </w:r>
                    </w:p>
                    <w:p w14:paraId="298B0564" w14:textId="77777777" w:rsidR="00CA328C" w:rsidRPr="00F57A8E" w:rsidRDefault="00CA328C" w:rsidP="00CA328C">
                      <w:pPr>
                        <w:spacing w:after="0"/>
                        <w:jc w:val="center"/>
                        <w:rPr>
                          <w:rFonts w:ascii="Bookman Old Style" w:hAnsi="Bookman Old Style"/>
                          <w:b/>
                          <w:sz w:val="10"/>
                          <w:szCs w:val="10"/>
                        </w:rPr>
                      </w:pPr>
                    </w:p>
                    <w:p w14:paraId="14AF1DE3"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Couleur rouge cerise, avec des notes de rubis. Le nez dégage des notes de cerise, de cassis, de framboise et de fraise des bois. En bouche, l'attaque est lisse et franche, avec des tanins caoutchouteux. Parfait avec une viande rouge grillée ou une recette de poulet aux champignons.</w:t>
                      </w:r>
                    </w:p>
                    <w:p w14:paraId="1D1A5792"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La finale est riche, avec des notes de réglisse, évoluant parfois vers des arômes épicés.</w:t>
                      </w:r>
                    </w:p>
                    <w:p w14:paraId="12642886" w14:textId="5826041E" w:rsidR="00CA328C" w:rsidRPr="00F57A8E" w:rsidRDefault="00CA328C" w:rsidP="00CA328C">
                      <w:pPr>
                        <w:jc w:val="center"/>
                      </w:pPr>
                    </w:p>
                  </w:txbxContent>
                </v:textbox>
                <w10:wrap type="square"/>
              </v:shape>
            </w:pict>
          </mc:Fallback>
        </mc:AlternateContent>
      </w:r>
      <w:r w:rsidR="00366E6E">
        <w:rPr>
          <w:noProof/>
          <w:lang w:eastAsia="fr-FR"/>
        </w:rPr>
        <mc:AlternateContent>
          <mc:Choice Requires="wps">
            <w:drawing>
              <wp:anchor distT="0" distB="0" distL="114300" distR="114300" simplePos="0" relativeHeight="251653120" behindDoc="0" locked="0" layoutInCell="1" allowOverlap="1" wp14:anchorId="0FE449F7" wp14:editId="4A1D18AA">
                <wp:simplePos x="0" y="0"/>
                <wp:positionH relativeFrom="column">
                  <wp:posOffset>301625</wp:posOffset>
                </wp:positionH>
                <wp:positionV relativeFrom="paragraph">
                  <wp:posOffset>1337945</wp:posOffset>
                </wp:positionV>
                <wp:extent cx="323850" cy="540544"/>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0D2DA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5pt;margin-top:105.35pt;width:25.5pt;height:42.5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" fillcolor="red" strokecolor="black [3213]"/>
            </w:pict>
          </mc:Fallback>
        </mc:AlternateContent>
      </w:r>
      <w:r w:rsidR="00366E6E">
        <w:rPr>
          <w:rFonts w:ascii="Bookman Old Style" w:hAnsi="Bookman Old Style"/>
          <w:b/>
          <w:noProof/>
          <w:color w:val="C00000"/>
          <w:sz w:val="24"/>
          <w:szCs w:val="24"/>
          <w:lang w:eastAsia="fr-FR"/>
        </w:rPr>
        <w:drawing>
          <wp:inline distT="0" distB="0" distL="0" distR="0" wp14:anchorId="3AB7AB32" wp14:editId="3341C9F1">
            <wp:extent cx="4149002" cy="2666365"/>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CB5AF.tmp"/>
                    <pic:cNvPicPr/>
                  </pic:nvPicPr>
                  <pic:blipFill>
                    <a:blip r:embed="rId6">
                      <a:extLst>
                        <a:ext uri="{28A0092B-C50C-407E-A947-70E740481C1C}">
                          <a14:useLocalDpi xmlns:a14="http://schemas.microsoft.com/office/drawing/2010/main" val="0"/>
                        </a:ext>
                      </a:extLst>
                    </a:blip>
                    <a:stretch>
                      <a:fillRect/>
                    </a:stretch>
                  </pic:blipFill>
                  <pic:spPr>
                    <a:xfrm>
                      <a:off x="0" y="0"/>
                      <a:ext cx="4163578" cy="2675732"/>
                    </a:xfrm>
                    <a:prstGeom prst="rect">
                      <a:avLst/>
                    </a:prstGeom>
                  </pic:spPr>
                </pic:pic>
              </a:graphicData>
            </a:graphic>
          </wp:inline>
        </w:drawing>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49D"/>
    <w:rsid w:val="00053D5A"/>
    <w:rsid w:val="00060701"/>
    <w:rsid w:val="00085BAA"/>
    <w:rsid w:val="00087DC6"/>
    <w:rsid w:val="00092046"/>
    <w:rsid w:val="00096447"/>
    <w:rsid w:val="000A24AD"/>
    <w:rsid w:val="000C3B95"/>
    <w:rsid w:val="000C703D"/>
    <w:rsid w:val="000E6370"/>
    <w:rsid w:val="000F6251"/>
    <w:rsid w:val="00103B1B"/>
    <w:rsid w:val="00106409"/>
    <w:rsid w:val="00106D29"/>
    <w:rsid w:val="00123A09"/>
    <w:rsid w:val="00131A89"/>
    <w:rsid w:val="001355DB"/>
    <w:rsid w:val="0013628E"/>
    <w:rsid w:val="00146C67"/>
    <w:rsid w:val="0019185E"/>
    <w:rsid w:val="00195116"/>
    <w:rsid w:val="001A11AE"/>
    <w:rsid w:val="001A55F4"/>
    <w:rsid w:val="001B5659"/>
    <w:rsid w:val="001F7A43"/>
    <w:rsid w:val="002123A4"/>
    <w:rsid w:val="00232097"/>
    <w:rsid w:val="002346A1"/>
    <w:rsid w:val="00245125"/>
    <w:rsid w:val="00245418"/>
    <w:rsid w:val="0025593C"/>
    <w:rsid w:val="002B10F2"/>
    <w:rsid w:val="002D303D"/>
    <w:rsid w:val="002F0949"/>
    <w:rsid w:val="00301A48"/>
    <w:rsid w:val="00301F3D"/>
    <w:rsid w:val="003169CC"/>
    <w:rsid w:val="00366E6E"/>
    <w:rsid w:val="00370DD7"/>
    <w:rsid w:val="003771C9"/>
    <w:rsid w:val="003A3F01"/>
    <w:rsid w:val="00400D36"/>
    <w:rsid w:val="00411D15"/>
    <w:rsid w:val="0043300B"/>
    <w:rsid w:val="004763CC"/>
    <w:rsid w:val="004A740D"/>
    <w:rsid w:val="004C49D5"/>
    <w:rsid w:val="004D3310"/>
    <w:rsid w:val="004D6C4A"/>
    <w:rsid w:val="00510387"/>
    <w:rsid w:val="005144F4"/>
    <w:rsid w:val="005150C3"/>
    <w:rsid w:val="00515DF7"/>
    <w:rsid w:val="00522470"/>
    <w:rsid w:val="00544475"/>
    <w:rsid w:val="005554FB"/>
    <w:rsid w:val="00576D2A"/>
    <w:rsid w:val="005845A7"/>
    <w:rsid w:val="00584D2F"/>
    <w:rsid w:val="005926EB"/>
    <w:rsid w:val="005A0E55"/>
    <w:rsid w:val="005A213D"/>
    <w:rsid w:val="005B22FA"/>
    <w:rsid w:val="005D0074"/>
    <w:rsid w:val="005D34A1"/>
    <w:rsid w:val="005E14D8"/>
    <w:rsid w:val="00604756"/>
    <w:rsid w:val="00605758"/>
    <w:rsid w:val="00652825"/>
    <w:rsid w:val="006668A2"/>
    <w:rsid w:val="0068266C"/>
    <w:rsid w:val="006A793B"/>
    <w:rsid w:val="006B5BB6"/>
    <w:rsid w:val="006C4B43"/>
    <w:rsid w:val="0070320B"/>
    <w:rsid w:val="00724318"/>
    <w:rsid w:val="00734169"/>
    <w:rsid w:val="007505E4"/>
    <w:rsid w:val="007842A4"/>
    <w:rsid w:val="007B2548"/>
    <w:rsid w:val="007C7691"/>
    <w:rsid w:val="007E4365"/>
    <w:rsid w:val="00804B1F"/>
    <w:rsid w:val="00813D3E"/>
    <w:rsid w:val="00834000"/>
    <w:rsid w:val="00840B02"/>
    <w:rsid w:val="008A53A9"/>
    <w:rsid w:val="008A7146"/>
    <w:rsid w:val="008E2309"/>
    <w:rsid w:val="008F72AF"/>
    <w:rsid w:val="00900CC1"/>
    <w:rsid w:val="00906C3F"/>
    <w:rsid w:val="00917D23"/>
    <w:rsid w:val="0095033B"/>
    <w:rsid w:val="009535D9"/>
    <w:rsid w:val="00957C7F"/>
    <w:rsid w:val="00965CD2"/>
    <w:rsid w:val="0097797E"/>
    <w:rsid w:val="009B1D21"/>
    <w:rsid w:val="009E1339"/>
    <w:rsid w:val="009E423C"/>
    <w:rsid w:val="009E6381"/>
    <w:rsid w:val="009F37A6"/>
    <w:rsid w:val="00A0406C"/>
    <w:rsid w:val="00A049BE"/>
    <w:rsid w:val="00A25198"/>
    <w:rsid w:val="00A57F8E"/>
    <w:rsid w:val="00A662BD"/>
    <w:rsid w:val="00A83AA4"/>
    <w:rsid w:val="00AA4F2C"/>
    <w:rsid w:val="00AB4F99"/>
    <w:rsid w:val="00AC5D2A"/>
    <w:rsid w:val="00AD4BC2"/>
    <w:rsid w:val="00AD6B88"/>
    <w:rsid w:val="00AF1D35"/>
    <w:rsid w:val="00B072C4"/>
    <w:rsid w:val="00B2104F"/>
    <w:rsid w:val="00B21EB8"/>
    <w:rsid w:val="00B36975"/>
    <w:rsid w:val="00B418B5"/>
    <w:rsid w:val="00B74481"/>
    <w:rsid w:val="00BD4216"/>
    <w:rsid w:val="00BE12FC"/>
    <w:rsid w:val="00C17D2A"/>
    <w:rsid w:val="00C201EE"/>
    <w:rsid w:val="00C230E2"/>
    <w:rsid w:val="00C27DD5"/>
    <w:rsid w:val="00C55FDC"/>
    <w:rsid w:val="00CA328C"/>
    <w:rsid w:val="00CC0511"/>
    <w:rsid w:val="00CC0FE7"/>
    <w:rsid w:val="00CC3A38"/>
    <w:rsid w:val="00CD03C5"/>
    <w:rsid w:val="00CE22EB"/>
    <w:rsid w:val="00CF3A7F"/>
    <w:rsid w:val="00CF6B0D"/>
    <w:rsid w:val="00D17421"/>
    <w:rsid w:val="00D257CC"/>
    <w:rsid w:val="00D3653A"/>
    <w:rsid w:val="00D47867"/>
    <w:rsid w:val="00D86CCA"/>
    <w:rsid w:val="00DA17AD"/>
    <w:rsid w:val="00DB01B6"/>
    <w:rsid w:val="00DC5D22"/>
    <w:rsid w:val="00DC64AD"/>
    <w:rsid w:val="00DD4CF3"/>
    <w:rsid w:val="00DF0D0C"/>
    <w:rsid w:val="00E12F9F"/>
    <w:rsid w:val="00E312F6"/>
    <w:rsid w:val="00E342EA"/>
    <w:rsid w:val="00E658B4"/>
    <w:rsid w:val="00E76B42"/>
    <w:rsid w:val="00E77607"/>
    <w:rsid w:val="00E8499A"/>
    <w:rsid w:val="00EA55B5"/>
    <w:rsid w:val="00EA59BA"/>
    <w:rsid w:val="00EB3CC4"/>
    <w:rsid w:val="00EB480C"/>
    <w:rsid w:val="00EE2083"/>
    <w:rsid w:val="00F12D83"/>
    <w:rsid w:val="00F151D9"/>
    <w:rsid w:val="00F353FE"/>
    <w:rsid w:val="00F44DFB"/>
    <w:rsid w:val="00F57A8E"/>
    <w:rsid w:val="00F7470F"/>
    <w:rsid w:val="00F81B5A"/>
    <w:rsid w:val="00FC0E21"/>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8C5A70BC-2954-4AA3-942D-7DB71449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5220">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1901419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3685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FCCB-6DC5-47E1-AE3F-ED7C9217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14</cp:revision>
  <cp:lastPrinted>2019-01-09T00:59:00Z</cp:lastPrinted>
  <dcterms:created xsi:type="dcterms:W3CDTF">2019-03-22T09:39:00Z</dcterms:created>
  <dcterms:modified xsi:type="dcterms:W3CDTF">2023-05-04T09:19:00Z</dcterms:modified>
</cp:coreProperties>
</file>