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27450160" w:rsidR="00B418B5" w:rsidRPr="00103B1B" w:rsidRDefault="004B02B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2C3C73AD" wp14:editId="0300BCDB">
            <wp:extent cx="3729947" cy="2677140"/>
            <wp:effectExtent l="0" t="0" r="4445" b="9525"/>
            <wp:docPr id="16399304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30456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947" cy="267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4A7032F5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bookmarkStart w:id="0" w:name="_Hlk534729684"/>
      <w:bookmarkEnd w:id="0"/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6E952ADC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6DCAA03B" w:rsidR="00CF3A7F" w:rsidRPr="00157C5D" w:rsidRDefault="00CF3A7F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A.F Gros </w:t>
                            </w:r>
                            <w:r w:rsidR="00E96A6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MONTHELIE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6DCAA03B" w:rsidR="00CF3A7F" w:rsidRPr="00157C5D" w:rsidRDefault="00CF3A7F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A.F Gros </w:t>
                      </w:r>
                      <w:r w:rsidR="00E96A6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MONTHELIE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78781" w14:textId="38D8700E" w:rsidR="00966B7F" w:rsidRDefault="00966B7F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624F98CF">
                <wp:simplePos x="0" y="0"/>
                <wp:positionH relativeFrom="margin">
                  <wp:align>center</wp:align>
                </wp:positionH>
                <wp:positionV relativeFrom="paragraph">
                  <wp:posOffset>904240</wp:posOffset>
                </wp:positionV>
                <wp:extent cx="6159500" cy="5778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27C8FBDD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50% whole bunches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0;margin-top:71.2pt;width:485pt;height:4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27C8FBDD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50% whole bunches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E07E5" w14:textId="0D98C55E" w:rsidR="001A11AE" w:rsidRPr="006C4B43" w:rsidRDefault="00897EA7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05FE9AB2">
                <wp:simplePos x="0" y="0"/>
                <wp:positionH relativeFrom="page">
                  <wp:align>left</wp:align>
                </wp:positionH>
                <wp:positionV relativeFrom="paragraph">
                  <wp:posOffset>1011555</wp:posOffset>
                </wp:positionV>
                <wp:extent cx="7651750" cy="18415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91780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42199251" w:rsidR="00891780" w:rsidRPr="00B9266B" w:rsidRDefault="00897EA7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="00891780" w:rsidRPr="00B9266B">
                              <w:rPr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B9266B" w:rsidRDefault="00891780" w:rsidP="004B02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5BA8239E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Maturing lasts 15 to 18 months - 30% in new barrels .</w:t>
                            </w:r>
                            <w:r w:rsidR="004B02B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left:0;text-align:left;margin-left:0;margin-top:79.65pt;width:602.5pt;height:14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91780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42199251" w:rsidR="00891780" w:rsidRPr="00B9266B" w:rsidRDefault="00897EA7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</w:t>
                      </w:r>
                      <w:r w:rsidR="00891780" w:rsidRPr="00B9266B">
                        <w:rPr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B9266B" w:rsidRDefault="00891780" w:rsidP="004B02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B9266B">
                        <w:rPr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5BA8239E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>Maturing lasts 15 to 18 months - 30% in new barrels .</w:t>
                      </w:r>
                      <w:r w:rsidR="004B02B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38DA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97EA7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441B0"/>
    <w:rsid w:val="0095033B"/>
    <w:rsid w:val="009535D9"/>
    <w:rsid w:val="00955880"/>
    <w:rsid w:val="00957C7F"/>
    <w:rsid w:val="00965CD2"/>
    <w:rsid w:val="00966B7F"/>
    <w:rsid w:val="0097797E"/>
    <w:rsid w:val="009949BC"/>
    <w:rsid w:val="009B1D21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22BB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1676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96A6A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2019-02-12T23:04:00Z</cp:lastPrinted>
  <dcterms:created xsi:type="dcterms:W3CDTF">2025-03-10T14:32:00Z</dcterms:created>
  <dcterms:modified xsi:type="dcterms:W3CDTF">2025-03-10T14:33:00Z</dcterms:modified>
</cp:coreProperties>
</file>