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68" w:rsidRDefault="00580D66" w:rsidP="009B1D21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color w:val="800000"/>
          <w:sz w:val="56"/>
          <w:szCs w:val="56"/>
        </w:rPr>
        <w:t>POMMARD 1</w:t>
      </w:r>
      <w:r w:rsidRPr="00580D66">
        <w:rPr>
          <w:rFonts w:ascii="Cambria Math" w:hAnsi="Cambria Math"/>
          <w:b/>
          <w:color w:val="800000"/>
          <w:sz w:val="56"/>
          <w:szCs w:val="56"/>
          <w:vertAlign w:val="superscript"/>
        </w:rPr>
        <w:t>ER</w:t>
      </w:r>
      <w:r>
        <w:rPr>
          <w:rFonts w:ascii="Cambria Math" w:hAnsi="Cambria Math"/>
          <w:b/>
          <w:color w:val="800000"/>
          <w:sz w:val="56"/>
          <w:szCs w:val="56"/>
        </w:rPr>
        <w:t xml:space="preserve"> CRU LES </w:t>
      </w:r>
      <w:r w:rsidR="00FB34BB">
        <w:rPr>
          <w:rFonts w:ascii="Cambria Math" w:hAnsi="Cambria Math"/>
          <w:b/>
          <w:color w:val="800000"/>
          <w:sz w:val="56"/>
          <w:szCs w:val="56"/>
        </w:rPr>
        <w:t>EPENOTS</w:t>
      </w:r>
    </w:p>
    <w:p w:rsidR="00A42955" w:rsidRPr="00A42955" w:rsidRDefault="00A42955" w:rsidP="009B1D21">
      <w:pPr>
        <w:spacing w:after="0"/>
        <w:jc w:val="center"/>
        <w:rPr>
          <w:rFonts w:ascii="Cambria Math" w:hAnsi="Cambria Math"/>
          <w:b/>
          <w:color w:val="800000"/>
          <w:sz w:val="20"/>
          <w:szCs w:val="20"/>
        </w:rPr>
      </w:pPr>
    </w:p>
    <w:p w:rsidR="00B418B5" w:rsidRDefault="005217E8" w:rsidP="009B1D21">
      <w:pPr>
        <w:spacing w:after="0"/>
        <w:jc w:val="center"/>
        <w:rPr>
          <w:color w:val="800000"/>
          <w:sz w:val="8"/>
          <w:szCs w:val="8"/>
        </w:rPr>
      </w:pPr>
      <w:r>
        <w:rPr>
          <w:color w:val="800000"/>
          <w:sz w:val="8"/>
          <w:szCs w:val="8"/>
        </w:rPr>
        <w:t xml:space="preserve"> </w:t>
      </w:r>
      <w:r w:rsidR="00FB34BB">
        <w:rPr>
          <w:noProof/>
          <w:color w:val="800000"/>
          <w:sz w:val="8"/>
          <w:szCs w:val="8"/>
          <w:lang w:eastAsia="fr-FR"/>
        </w:rPr>
        <w:drawing>
          <wp:inline distT="0" distB="0" distL="0" distR="0">
            <wp:extent cx="3519586" cy="2484120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735" cy="24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955" w:rsidRPr="00317116" w:rsidRDefault="00A42955" w:rsidP="009B1D21">
      <w:pPr>
        <w:spacing w:after="0"/>
        <w:jc w:val="center"/>
        <w:rPr>
          <w:color w:val="800000"/>
          <w:sz w:val="8"/>
          <w:szCs w:val="8"/>
        </w:rPr>
      </w:pPr>
    </w:p>
    <w:p w:rsidR="009B1D21" w:rsidRPr="001D2306" w:rsidRDefault="00010317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1D2306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E77607" w:rsidRPr="00E77607" w:rsidRDefault="00E77607" w:rsidP="009B1D21">
      <w:pPr>
        <w:spacing w:after="0"/>
        <w:rPr>
          <w:rFonts w:ascii="Bookman Old Style" w:hAnsi="Bookman Old Style"/>
          <w:b/>
          <w:sz w:val="10"/>
          <w:szCs w:val="10"/>
        </w:rPr>
      </w:pPr>
    </w:p>
    <w:p w:rsidR="005217E8" w:rsidRDefault="002D0066" w:rsidP="00704041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CE49E3">
        <w:rPr>
          <w:rFonts w:ascii="Bookman Old Style" w:hAnsi="Bookman Old Style"/>
          <w:sz w:val="20"/>
          <w:szCs w:val="20"/>
        </w:rPr>
        <w:tab/>
        <w:t>L’appellation Pommard</w:t>
      </w:r>
      <w:r w:rsidR="005217E8">
        <w:rPr>
          <w:rFonts w:ascii="Bookman Old Style" w:hAnsi="Bookman Old Style"/>
          <w:sz w:val="20"/>
          <w:szCs w:val="20"/>
        </w:rPr>
        <w:t xml:space="preserve"> 1</w:t>
      </w:r>
      <w:r w:rsidR="005217E8" w:rsidRPr="005217E8">
        <w:rPr>
          <w:rFonts w:ascii="Bookman Old Style" w:hAnsi="Bookman Old Style"/>
          <w:sz w:val="20"/>
          <w:szCs w:val="20"/>
          <w:vertAlign w:val="superscript"/>
        </w:rPr>
        <w:t>er</w:t>
      </w:r>
      <w:r w:rsidR="005217E8">
        <w:rPr>
          <w:rFonts w:ascii="Bookman Old Style" w:hAnsi="Bookman Old Style"/>
          <w:sz w:val="20"/>
          <w:szCs w:val="20"/>
        </w:rPr>
        <w:t xml:space="preserve"> Cru couvre environ 115 Ha sur les 3</w:t>
      </w:r>
      <w:r w:rsidR="00511336">
        <w:rPr>
          <w:rFonts w:ascii="Bookman Old Style" w:hAnsi="Bookman Old Style"/>
          <w:sz w:val="20"/>
          <w:szCs w:val="20"/>
        </w:rPr>
        <w:t>30</w:t>
      </w:r>
      <w:r w:rsidR="005217E8">
        <w:rPr>
          <w:rFonts w:ascii="Bookman Old Style" w:hAnsi="Bookman Old Style"/>
          <w:sz w:val="20"/>
          <w:szCs w:val="20"/>
        </w:rPr>
        <w:t xml:space="preserve"> Ha </w:t>
      </w:r>
      <w:r w:rsidR="00511336">
        <w:rPr>
          <w:rFonts w:ascii="Bookman Old Style" w:hAnsi="Bookman Old Style"/>
          <w:sz w:val="20"/>
          <w:szCs w:val="20"/>
        </w:rPr>
        <w:t xml:space="preserve">exploités </w:t>
      </w:r>
      <w:r w:rsidR="005217E8">
        <w:rPr>
          <w:rFonts w:ascii="Bookman Old Style" w:hAnsi="Bookman Old Style"/>
          <w:sz w:val="20"/>
          <w:szCs w:val="20"/>
        </w:rPr>
        <w:t xml:space="preserve">que compte le village. Elle se décline uniquement en rouge avec pour </w:t>
      </w:r>
      <w:r w:rsidR="005C6EEA">
        <w:rPr>
          <w:rFonts w:ascii="Bookman Old Style" w:hAnsi="Bookman Old Style"/>
          <w:sz w:val="20"/>
          <w:szCs w:val="20"/>
        </w:rPr>
        <w:t xml:space="preserve">unique </w:t>
      </w:r>
      <w:bookmarkStart w:id="0" w:name="_GoBack"/>
      <w:bookmarkEnd w:id="0"/>
      <w:r w:rsidR="005217E8">
        <w:rPr>
          <w:rFonts w:ascii="Bookman Old Style" w:hAnsi="Bookman Old Style"/>
          <w:sz w:val="20"/>
          <w:szCs w:val="20"/>
        </w:rPr>
        <w:t>cépage</w:t>
      </w:r>
      <w:r w:rsidR="00A42955">
        <w:rPr>
          <w:rFonts w:ascii="Bookman Old Style" w:hAnsi="Bookman Old Style"/>
          <w:sz w:val="20"/>
          <w:szCs w:val="20"/>
        </w:rPr>
        <w:t> :</w:t>
      </w:r>
      <w:r w:rsidR="005217E8">
        <w:rPr>
          <w:rFonts w:ascii="Bookman Old Style" w:hAnsi="Bookman Old Style"/>
          <w:sz w:val="20"/>
          <w:szCs w:val="20"/>
        </w:rPr>
        <w:t xml:space="preserve"> le Pinot Noir.</w:t>
      </w:r>
    </w:p>
    <w:p w:rsidR="00CE49E3" w:rsidRPr="00CE49E3" w:rsidRDefault="00704041" w:rsidP="00704041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="00526F1D">
        <w:rPr>
          <w:rFonts w:ascii="Bookman Old Style" w:hAnsi="Bookman Old Style"/>
          <w:sz w:val="20"/>
          <w:szCs w:val="20"/>
        </w:rPr>
        <w:t xml:space="preserve">Sur </w:t>
      </w:r>
      <w:r w:rsidR="00612C1B" w:rsidRPr="00CE49E3">
        <w:rPr>
          <w:rFonts w:ascii="Bookman Old Style" w:hAnsi="Bookman Old Style"/>
          <w:sz w:val="20"/>
          <w:szCs w:val="20"/>
        </w:rPr>
        <w:t xml:space="preserve">une altitude oscillant entre </w:t>
      </w:r>
      <w:r w:rsidR="00BB13E2" w:rsidRPr="00CE49E3">
        <w:rPr>
          <w:rFonts w:ascii="Bookman Old Style" w:hAnsi="Bookman Old Style"/>
          <w:sz w:val="20"/>
          <w:szCs w:val="20"/>
        </w:rPr>
        <w:t xml:space="preserve">250 et 330 m, ses sols argillo-calcaires sont bien drainés et produisent un vin puissant, tannique et de garde. Ce village est coupé en 2 par une faille géologique qui va délimiter chaque parcelle et produire </w:t>
      </w:r>
      <w:r w:rsidR="00300F97" w:rsidRPr="00CE49E3">
        <w:rPr>
          <w:rFonts w:ascii="Bookman Old Style" w:hAnsi="Bookman Old Style"/>
          <w:sz w:val="20"/>
          <w:szCs w:val="20"/>
        </w:rPr>
        <w:t xml:space="preserve">ainsi </w:t>
      </w:r>
      <w:r w:rsidR="00BB13E2" w:rsidRPr="00CE49E3">
        <w:rPr>
          <w:rFonts w:ascii="Bookman Old Style" w:hAnsi="Bookman Old Style"/>
          <w:sz w:val="20"/>
          <w:szCs w:val="20"/>
        </w:rPr>
        <w:t>des vins aux saveurs et aux textures différentes.</w:t>
      </w:r>
    </w:p>
    <w:p w:rsidR="00526F1D" w:rsidRPr="00526F1D" w:rsidRDefault="0082124B" w:rsidP="00526F1D">
      <w:pPr>
        <w:spacing w:after="0"/>
        <w:jc w:val="both"/>
        <w:rPr>
          <w:rFonts w:ascii="Bookman Old Style" w:eastAsia="Times New Roman" w:hAnsi="Bookman Old Style" w:cs="Times New Roman"/>
          <w:sz w:val="20"/>
          <w:szCs w:val="20"/>
          <w:lang w:eastAsia="fr-FR"/>
        </w:rPr>
      </w:pPr>
      <w:r w:rsidRPr="00CE49E3">
        <w:rPr>
          <w:rFonts w:ascii="Bookman Old Style" w:hAnsi="Bookman Old Style"/>
          <w:sz w:val="20"/>
          <w:szCs w:val="20"/>
        </w:rPr>
        <w:tab/>
      </w:r>
      <w:r w:rsidR="00CE49E3">
        <w:rPr>
          <w:rFonts w:ascii="Bookman Old Style" w:hAnsi="Bookman Old Style"/>
          <w:sz w:val="20"/>
          <w:szCs w:val="20"/>
        </w:rPr>
        <w:t>Aussi la</w:t>
      </w:r>
      <w:r w:rsidRPr="00CE49E3">
        <w:rPr>
          <w:rFonts w:ascii="Bookman Old Style" w:hAnsi="Bookman Old Style"/>
          <w:sz w:val="20"/>
          <w:szCs w:val="20"/>
        </w:rPr>
        <w:t xml:space="preserve"> parcelle de Pommard 1</w:t>
      </w:r>
      <w:r w:rsidRPr="00CE49E3">
        <w:rPr>
          <w:rFonts w:ascii="Bookman Old Style" w:hAnsi="Bookman Old Style"/>
          <w:sz w:val="20"/>
          <w:szCs w:val="20"/>
          <w:vertAlign w:val="superscript"/>
        </w:rPr>
        <w:t>er</w:t>
      </w:r>
      <w:r w:rsidRPr="00CE49E3">
        <w:rPr>
          <w:rFonts w:ascii="Bookman Old Style" w:hAnsi="Bookman Old Style"/>
          <w:sz w:val="20"/>
          <w:szCs w:val="20"/>
        </w:rPr>
        <w:t xml:space="preserve"> Cru les </w:t>
      </w:r>
      <w:r w:rsidR="005217E8">
        <w:rPr>
          <w:rFonts w:ascii="Bookman Old Style" w:hAnsi="Bookman Old Style"/>
          <w:sz w:val="20"/>
          <w:szCs w:val="20"/>
        </w:rPr>
        <w:t>Epenots</w:t>
      </w:r>
      <w:r w:rsidR="00CE49E3" w:rsidRPr="00CE49E3">
        <w:rPr>
          <w:rFonts w:ascii="Bookman Old Style" w:hAnsi="Bookman Old Style"/>
          <w:sz w:val="20"/>
          <w:szCs w:val="20"/>
        </w:rPr>
        <w:t xml:space="preserve"> s</w:t>
      </w:r>
      <w:r w:rsidR="00CE49E3" w:rsidRP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e </w:t>
      </w:r>
      <w:r w:rsid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situe-t-elle au </w:t>
      </w:r>
      <w:r w:rsidR="005217E8">
        <w:rPr>
          <w:rFonts w:ascii="Bookman Old Style" w:eastAsia="Times New Roman" w:hAnsi="Bookman Old Style" w:cs="Times New Roman"/>
          <w:sz w:val="20"/>
          <w:szCs w:val="20"/>
          <w:lang w:eastAsia="fr-FR"/>
        </w:rPr>
        <w:t>nord</w:t>
      </w:r>
      <w:r w:rsidR="00CE49E3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du village</w:t>
      </w:r>
      <w:r w:rsidR="00D43C1D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où </w:t>
      </w:r>
      <w:r w:rsidR="00511336" w:rsidRPr="00511336">
        <w:rPr>
          <w:rFonts w:ascii="Bookman Old Style" w:hAnsi="Bookman Old Style"/>
          <w:sz w:val="20"/>
          <w:szCs w:val="20"/>
        </w:rPr>
        <w:t>ses terroirs sont à dominante argilo-calcaire</w:t>
      </w:r>
      <w:r w:rsidR="00526F1D">
        <w:rPr>
          <w:rFonts w:ascii="Bookman Old Style" w:hAnsi="Bookman Old Style"/>
          <w:sz w:val="20"/>
          <w:szCs w:val="20"/>
        </w:rPr>
        <w:t xml:space="preserve"> et qui</w:t>
      </w:r>
      <w:r w:rsidR="00526F1D" w:rsidRPr="00526F1D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renferme</w:t>
      </w:r>
      <w:r w:rsidR="00A42955">
        <w:rPr>
          <w:rFonts w:ascii="Bookman Old Style" w:eastAsia="Times New Roman" w:hAnsi="Bookman Old Style" w:cs="Times New Roman"/>
          <w:sz w:val="20"/>
          <w:szCs w:val="20"/>
          <w:lang w:eastAsia="fr-FR"/>
        </w:rPr>
        <w:t>nt</w:t>
      </w:r>
      <w:r w:rsidR="00526F1D" w:rsidRPr="00526F1D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des oxydes de fer</w:t>
      </w:r>
      <w:r w:rsidR="00526F1D">
        <w:rPr>
          <w:rFonts w:ascii="Bookman Old Style" w:eastAsia="Times New Roman" w:hAnsi="Bookman Old Style" w:cs="Times New Roman"/>
          <w:sz w:val="20"/>
          <w:szCs w:val="20"/>
          <w:lang w:eastAsia="fr-FR"/>
        </w:rPr>
        <w:t>,</w:t>
      </w:r>
      <w:r w:rsidR="00526F1D" w:rsidRPr="00526F1D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</w:t>
      </w:r>
      <w:r w:rsidR="00526F1D">
        <w:rPr>
          <w:rFonts w:ascii="Bookman Old Style" w:eastAsia="Times New Roman" w:hAnsi="Bookman Old Style" w:cs="Times New Roman"/>
          <w:sz w:val="20"/>
          <w:szCs w:val="20"/>
          <w:lang w:eastAsia="fr-FR"/>
        </w:rPr>
        <w:t>renda</w:t>
      </w:r>
      <w:r w:rsidR="00526F1D" w:rsidRPr="00526F1D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nt la terre rougeâtre et les vins très charpentés. </w:t>
      </w:r>
    </w:p>
    <w:p w:rsidR="00511336" w:rsidRPr="00511336" w:rsidRDefault="00511336" w:rsidP="00704041">
      <w:pPr>
        <w:spacing w:after="0"/>
        <w:jc w:val="both"/>
        <w:rPr>
          <w:rFonts w:ascii="Bookman Old Style" w:eastAsia="Times New Roman" w:hAnsi="Bookman Old Style" w:cs="Times New Roman"/>
          <w:sz w:val="20"/>
          <w:szCs w:val="20"/>
          <w:lang w:eastAsia="fr-FR"/>
        </w:rPr>
      </w:pPr>
    </w:p>
    <w:p w:rsidR="009B1D21" w:rsidRPr="001D2306" w:rsidRDefault="00010317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1D2306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010317" w:rsidRDefault="0001031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</w:t>
      </w:r>
      <w:r w:rsidR="007842A4">
        <w:rPr>
          <w:rFonts w:ascii="Bookman Old Style" w:hAnsi="Bookman Old Style"/>
          <w:sz w:val="20"/>
          <w:szCs w:val="20"/>
        </w:rPr>
        <w:t xml:space="preserve"> des sols </w:t>
      </w:r>
      <w:r w:rsidR="002D0066">
        <w:rPr>
          <w:rFonts w:ascii="Bookman Old Style" w:hAnsi="Bookman Old Style"/>
          <w:sz w:val="20"/>
          <w:szCs w:val="20"/>
        </w:rPr>
        <w:t>reste</w:t>
      </w:r>
      <w:r w:rsidR="007842A4">
        <w:rPr>
          <w:rFonts w:ascii="Bookman Old Style" w:hAnsi="Bookman Old Style"/>
          <w:sz w:val="20"/>
          <w:szCs w:val="20"/>
        </w:rPr>
        <w:t xml:space="preserve"> traditionnelle, en lutte raisonnée et applique les principes de l’agriculture durable. François et Mathias sont particulièrement attentifs à la conduite de la vigne, avec une taille sélective, pour optimiser rendement et vigueur de la plante, effeuillage et vendange en vert si nécessaire, gros travail des sols en labour.</w:t>
      </w:r>
    </w:p>
    <w:p w:rsidR="00010317" w:rsidRPr="00B418B5" w:rsidRDefault="00010317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B21EB8" w:rsidRPr="001D2306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1D2306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085BAA" w:rsidRPr="00A049BE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A25198" w:rsidRPr="00A049BE" w:rsidRDefault="00D47867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Toutes nos vendanges, sans exception, sont faites à la main</w:t>
      </w:r>
      <w:r w:rsidR="00A25198" w:rsidRPr="00A049BE">
        <w:rPr>
          <w:rFonts w:ascii="Bookman Old Style" w:hAnsi="Bookman Old Style"/>
          <w:sz w:val="20"/>
          <w:szCs w:val="20"/>
        </w:rPr>
        <w:t>. Les raisins sont ramenés à la cuverie dans de petites caisses afin de prévenir tout écrasement des grappes</w:t>
      </w:r>
      <w:r w:rsidR="0097797E" w:rsidRPr="00A049BE">
        <w:rPr>
          <w:rFonts w:ascii="Bookman Old Style" w:hAnsi="Bookman Old Style"/>
          <w:sz w:val="20"/>
          <w:szCs w:val="20"/>
        </w:rPr>
        <w:t xml:space="preserve"> et s</w:t>
      </w:r>
      <w:r w:rsidR="00BE12FC" w:rsidRPr="00A049BE">
        <w:rPr>
          <w:rFonts w:ascii="Bookman Old Style" w:hAnsi="Bookman Old Style"/>
          <w:sz w:val="20"/>
          <w:szCs w:val="20"/>
        </w:rPr>
        <w:t xml:space="preserve">ont </w:t>
      </w:r>
      <w:r w:rsidR="0097797E" w:rsidRPr="00A049BE">
        <w:rPr>
          <w:rFonts w:ascii="Bookman Old Style" w:hAnsi="Bookman Old Style"/>
          <w:sz w:val="20"/>
          <w:szCs w:val="20"/>
        </w:rPr>
        <w:t>contrôlées sur une table de tri avant un égrappage complet à 100 %, tout en douceur : les baies non éclatées libèrent alor</w:t>
      </w:r>
      <w:r w:rsidR="00BE12FC" w:rsidRPr="00A049BE">
        <w:rPr>
          <w:rFonts w:ascii="Bookman Old Style" w:hAnsi="Bookman Old Style"/>
          <w:sz w:val="20"/>
          <w:szCs w:val="20"/>
        </w:rPr>
        <w:t xml:space="preserve">s leurs sucres </w:t>
      </w:r>
      <w:r w:rsidR="007842A4">
        <w:rPr>
          <w:rFonts w:ascii="Bookman Old Style" w:hAnsi="Bookman Old Style"/>
          <w:sz w:val="20"/>
          <w:szCs w:val="20"/>
        </w:rPr>
        <w:t>lentement</w:t>
      </w:r>
      <w:r w:rsidR="00BE12FC" w:rsidRPr="00A049BE">
        <w:rPr>
          <w:rFonts w:ascii="Bookman Old Style" w:hAnsi="Bookman Old Style"/>
          <w:sz w:val="20"/>
          <w:szCs w:val="20"/>
        </w:rPr>
        <w:t xml:space="preserve"> et</w:t>
      </w:r>
      <w:r w:rsidR="0097797E" w:rsidRPr="00A049BE">
        <w:rPr>
          <w:rFonts w:ascii="Bookman Old Style" w:hAnsi="Bookman Old Style"/>
          <w:sz w:val="20"/>
          <w:szCs w:val="20"/>
        </w:rPr>
        <w:t xml:space="preserve"> régulièrement. </w:t>
      </w:r>
    </w:p>
    <w:p w:rsidR="0097797E" w:rsidRPr="00A049BE" w:rsidRDefault="0097797E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 w:rsidR="00BD4216">
        <w:rPr>
          <w:rFonts w:ascii="Bookman Old Style" w:hAnsi="Bookman Old Style"/>
          <w:sz w:val="20"/>
          <w:szCs w:val="20"/>
        </w:rPr>
        <w:t>4 à 5 jours</w:t>
      </w:r>
      <w:r w:rsidRPr="00A049BE">
        <w:rPr>
          <w:rFonts w:ascii="Bookman Old Style" w:hAnsi="Bookman Old Style"/>
          <w:sz w:val="20"/>
          <w:szCs w:val="20"/>
        </w:rPr>
        <w:t xml:space="preserve"> avec un réglage de la température</w:t>
      </w:r>
      <w:r w:rsidR="000C703D" w:rsidRPr="00A049BE">
        <w:rPr>
          <w:rFonts w:ascii="Bookman Old Style" w:hAnsi="Bookman Old Style"/>
          <w:sz w:val="20"/>
          <w:szCs w:val="20"/>
        </w:rPr>
        <w:t xml:space="preserve"> entre 15 et 18° qui </w:t>
      </w:r>
      <w:r w:rsidRPr="00A049BE">
        <w:rPr>
          <w:rFonts w:ascii="Bookman Old Style" w:hAnsi="Bookman Old Style"/>
          <w:sz w:val="20"/>
          <w:szCs w:val="20"/>
        </w:rPr>
        <w:t>n’ira pas au-delà de 30°</w:t>
      </w:r>
      <w:r w:rsidR="000C703D" w:rsidRPr="00A049BE">
        <w:rPr>
          <w:rFonts w:ascii="Bookman Old Style" w:hAnsi="Bookman Old Style"/>
          <w:sz w:val="20"/>
          <w:szCs w:val="20"/>
        </w:rPr>
        <w:t xml:space="preserve">. Puis bâchage des cuves et pigeage traditionnel. </w:t>
      </w:r>
      <w:r w:rsidR="00BD4216">
        <w:rPr>
          <w:rFonts w:ascii="Bookman Old Style" w:hAnsi="Bookman Old Style"/>
          <w:sz w:val="20"/>
          <w:szCs w:val="20"/>
        </w:rPr>
        <w:t xml:space="preserve">Démarrage de la fermentation alcoolique qui se poursuit +/- 10 jours en cuve : </w:t>
      </w:r>
      <w:r w:rsidR="000C703D" w:rsidRPr="00A049BE">
        <w:rPr>
          <w:rFonts w:ascii="Bookman Old Style" w:hAnsi="Bookman Old Style"/>
          <w:sz w:val="20"/>
          <w:szCs w:val="20"/>
        </w:rPr>
        <w:t>pressage par pressoir pneumatique et débourbage.</w:t>
      </w:r>
      <w:r w:rsidR="00BD4216">
        <w:rPr>
          <w:rFonts w:ascii="Bookman Old Style" w:hAnsi="Bookman Old Style"/>
          <w:sz w:val="20"/>
          <w:szCs w:val="20"/>
        </w:rPr>
        <w:t xml:space="preserve"> La fermentation malo-lactique s’effectue en fût et démarre doucement du fait de la fraicheur de nos caves et dure environ 45 jours. Une </w:t>
      </w:r>
      <w:r w:rsidR="00CD03C5">
        <w:rPr>
          <w:rFonts w:ascii="Bookman Old Style" w:hAnsi="Bookman Old Style"/>
          <w:sz w:val="20"/>
          <w:szCs w:val="20"/>
        </w:rPr>
        <w:t>évolution suivie barrique par barrique qui permet de doser au plus juste l’ajout de SO2 et ainsi protéger le vin.</w:t>
      </w:r>
    </w:p>
    <w:p w:rsidR="00B072C4" w:rsidRPr="00A049BE" w:rsidRDefault="00B072C4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Un élevage avec une p</w:t>
      </w:r>
      <w:r w:rsidR="005845A7">
        <w:rPr>
          <w:rFonts w:ascii="Bookman Old Style" w:hAnsi="Bookman Old Style"/>
          <w:sz w:val="20"/>
          <w:szCs w:val="20"/>
        </w:rPr>
        <w:t>roporti</w:t>
      </w:r>
      <w:r w:rsidR="002D0066">
        <w:rPr>
          <w:rFonts w:ascii="Bookman Old Style" w:hAnsi="Bookman Old Style"/>
          <w:sz w:val="20"/>
          <w:szCs w:val="20"/>
        </w:rPr>
        <w:t>on de 65</w:t>
      </w:r>
      <w:r w:rsidR="005845A7">
        <w:rPr>
          <w:rFonts w:ascii="Bookman Old Style" w:hAnsi="Bookman Old Style"/>
          <w:sz w:val="20"/>
          <w:szCs w:val="20"/>
        </w:rPr>
        <w:t xml:space="preserve"> % de fûts neufs (100 % chêne français) </w:t>
      </w:r>
      <w:r w:rsidRPr="00A049BE">
        <w:rPr>
          <w:rFonts w:ascii="Bookman Old Style" w:hAnsi="Bookman Old Style"/>
          <w:sz w:val="20"/>
          <w:szCs w:val="20"/>
        </w:rPr>
        <w:t>divers fournisseurs pour assemblage de divers parfums</w:t>
      </w:r>
      <w:r w:rsidR="005B22FA" w:rsidRPr="00A049BE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>- dont la finalité est de permettre le développement de l’harmonie du fruit.</w:t>
      </w:r>
      <w:r w:rsidR="00BD4216">
        <w:rPr>
          <w:rFonts w:ascii="Bookman Old Style" w:hAnsi="Bookman Old Style"/>
          <w:sz w:val="20"/>
          <w:szCs w:val="20"/>
        </w:rPr>
        <w:t xml:space="preserve"> </w:t>
      </w:r>
      <w:r w:rsidR="005845A7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 xml:space="preserve">Compter </w:t>
      </w:r>
      <w:r w:rsidR="00301A48">
        <w:rPr>
          <w:rFonts w:ascii="Bookman Old Style" w:hAnsi="Bookman Old Style"/>
          <w:sz w:val="20"/>
          <w:szCs w:val="20"/>
        </w:rPr>
        <w:t>environ</w:t>
      </w:r>
      <w:r w:rsidRPr="00A049BE">
        <w:rPr>
          <w:rFonts w:ascii="Bookman Old Style" w:hAnsi="Bookman Old Style"/>
          <w:sz w:val="20"/>
          <w:szCs w:val="20"/>
        </w:rPr>
        <w:t xml:space="preserve"> 18 mois pour la mise en bouteille après chaque vendange.</w:t>
      </w:r>
    </w:p>
    <w:p w:rsidR="005150C3" w:rsidRPr="00526F1D" w:rsidRDefault="00526F1D" w:rsidP="00526F1D">
      <w:pPr>
        <w:tabs>
          <w:tab w:val="left" w:pos="1296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26F1D">
        <w:rPr>
          <w:rFonts w:ascii="Bookman Old Style" w:hAnsi="Bookman Old Style"/>
          <w:sz w:val="24"/>
          <w:szCs w:val="24"/>
        </w:rPr>
        <w:tab/>
      </w:r>
    </w:p>
    <w:p w:rsidR="00092046" w:rsidRPr="001D2306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1D2306">
        <w:rPr>
          <w:rFonts w:ascii="Bookman Old Style" w:hAnsi="Bookman Old Style"/>
          <w:b/>
          <w:color w:val="C00000"/>
          <w:sz w:val="24"/>
          <w:szCs w:val="24"/>
        </w:rPr>
        <w:t>CARACTERES DES VINS</w:t>
      </w:r>
    </w:p>
    <w:p w:rsidR="00526F1D" w:rsidRPr="00526F1D" w:rsidRDefault="00526F1D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0C703D" w:rsidRPr="00A42955" w:rsidRDefault="00704041" w:rsidP="00A42955">
      <w:pPr>
        <w:rPr>
          <w:rFonts w:ascii="Times New Roman" w:eastAsia="Times New Roman" w:hAnsi="Times New Roman" w:cs="Times New Roman"/>
          <w:color w:val="000000"/>
          <w:sz w:val="32"/>
          <w:szCs w:val="24"/>
          <w:lang w:eastAsia="fr-FR"/>
        </w:rPr>
      </w:pPr>
      <w:r>
        <w:rPr>
          <w:rFonts w:ascii="Bookman Old Style" w:hAnsi="Bookman Old Style"/>
          <w:b/>
          <w:sz w:val="10"/>
          <w:szCs w:val="10"/>
        </w:rPr>
        <w:tab/>
      </w:r>
      <w:r w:rsidR="00526F1D" w:rsidRPr="00526F1D">
        <w:rPr>
          <w:rFonts w:ascii="Bookman Old Style" w:eastAsia="Times New Roman" w:hAnsi="Bookman Old Style" w:cs="Times New Roman"/>
          <w:sz w:val="20"/>
          <w:szCs w:val="20"/>
          <w:lang w:eastAsia="fr-FR"/>
        </w:rPr>
        <w:t>Les</w:t>
      </w:r>
      <w:r w:rsidR="00526F1D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</w:t>
      </w:r>
      <w:r w:rsidR="00A42955">
        <w:rPr>
          <w:rFonts w:ascii="Bookman Old Style" w:eastAsia="Times New Roman" w:hAnsi="Bookman Old Style" w:cs="Times New Roman"/>
          <w:sz w:val="20"/>
          <w:szCs w:val="20"/>
          <w:lang w:eastAsia="fr-FR"/>
        </w:rPr>
        <w:t>Pommard  1</w:t>
      </w:r>
      <w:r w:rsidR="00A42955" w:rsidRPr="00A42955">
        <w:rPr>
          <w:rFonts w:ascii="Bookman Old Style" w:eastAsia="Times New Roman" w:hAnsi="Bookman Old Style" w:cs="Times New Roman"/>
          <w:sz w:val="20"/>
          <w:szCs w:val="20"/>
          <w:vertAlign w:val="superscript"/>
          <w:lang w:eastAsia="fr-FR"/>
        </w:rPr>
        <w:t>er</w:t>
      </w:r>
      <w:r w:rsidR="00A42955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 Cru « les </w:t>
      </w:r>
      <w:r w:rsidR="00526F1D" w:rsidRPr="00526F1D">
        <w:rPr>
          <w:rFonts w:ascii="Bookman Old Style" w:eastAsia="Times New Roman" w:hAnsi="Bookman Old Style" w:cs="Times New Roman"/>
          <w:sz w:val="20"/>
          <w:szCs w:val="20"/>
          <w:lang w:eastAsia="fr-FR"/>
        </w:rPr>
        <w:t>Epenots" sont des vins solides, d'une grande élégance en finale, d'une robe intense et profonde, aux tanins souples et d'une grande longueur en bouche</w:t>
      </w:r>
      <w:r w:rsidR="00A42955">
        <w:rPr>
          <w:rFonts w:ascii="Bookman Old Style" w:eastAsia="Times New Roman" w:hAnsi="Bookman Old Style" w:cs="Times New Roman"/>
          <w:sz w:val="20"/>
          <w:szCs w:val="20"/>
          <w:lang w:eastAsia="fr-FR"/>
        </w:rPr>
        <w:t xml:space="preserve">. </w:t>
      </w:r>
      <w:r w:rsidR="00756725">
        <w:rPr>
          <w:rFonts w:ascii="Bookman Old Style" w:eastAsia="Times New Roman" w:hAnsi="Bookman Old Style" w:cs="Times New Roman"/>
          <w:sz w:val="20"/>
          <w:szCs w:val="20"/>
          <w:lang w:eastAsia="fr-FR"/>
        </w:rPr>
        <w:t>A servir entre 14 et 16°sur des viandes rouges ou giboyeuses.</w:t>
      </w: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D71B70" w:rsidRPr="00085BAA" w:rsidRDefault="00D71B70">
      <w:pPr>
        <w:spacing w:after="0"/>
        <w:jc w:val="both"/>
        <w:rPr>
          <w:rFonts w:ascii="Bookman Old Style" w:hAnsi="Bookman Old Style"/>
        </w:rPr>
      </w:pPr>
    </w:p>
    <w:sectPr w:rsidR="00D71B70" w:rsidRPr="00085BAA" w:rsidSect="00245125">
      <w:pgSz w:w="11906" w:h="16838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10317"/>
    <w:rsid w:val="00053D5A"/>
    <w:rsid w:val="00085BAA"/>
    <w:rsid w:val="00092046"/>
    <w:rsid w:val="000C3B95"/>
    <w:rsid w:val="000C703D"/>
    <w:rsid w:val="000F6251"/>
    <w:rsid w:val="00106D29"/>
    <w:rsid w:val="00131A89"/>
    <w:rsid w:val="0013628E"/>
    <w:rsid w:val="001A4571"/>
    <w:rsid w:val="001A55F4"/>
    <w:rsid w:val="001B5659"/>
    <w:rsid w:val="001D2306"/>
    <w:rsid w:val="00245125"/>
    <w:rsid w:val="0025593C"/>
    <w:rsid w:val="00296199"/>
    <w:rsid w:val="002D0066"/>
    <w:rsid w:val="002D303D"/>
    <w:rsid w:val="00300F97"/>
    <w:rsid w:val="00301A48"/>
    <w:rsid w:val="00317116"/>
    <w:rsid w:val="003771C9"/>
    <w:rsid w:val="004D6C4A"/>
    <w:rsid w:val="00511336"/>
    <w:rsid w:val="005150C3"/>
    <w:rsid w:val="005217E8"/>
    <w:rsid w:val="00522470"/>
    <w:rsid w:val="00526F1D"/>
    <w:rsid w:val="00580D66"/>
    <w:rsid w:val="005845A7"/>
    <w:rsid w:val="005B22FA"/>
    <w:rsid w:val="005C6EEA"/>
    <w:rsid w:val="006007D1"/>
    <w:rsid w:val="00612C1B"/>
    <w:rsid w:val="00653915"/>
    <w:rsid w:val="006668A2"/>
    <w:rsid w:val="006A793B"/>
    <w:rsid w:val="0070320B"/>
    <w:rsid w:val="00704041"/>
    <w:rsid w:val="00756725"/>
    <w:rsid w:val="007842A4"/>
    <w:rsid w:val="007B2548"/>
    <w:rsid w:val="00813D3E"/>
    <w:rsid w:val="0082124B"/>
    <w:rsid w:val="00880A0B"/>
    <w:rsid w:val="009535D9"/>
    <w:rsid w:val="00961221"/>
    <w:rsid w:val="0097797E"/>
    <w:rsid w:val="009B1D21"/>
    <w:rsid w:val="00A049BE"/>
    <w:rsid w:val="00A25198"/>
    <w:rsid w:val="00A42955"/>
    <w:rsid w:val="00A662BD"/>
    <w:rsid w:val="00A83AA4"/>
    <w:rsid w:val="00AA4F2C"/>
    <w:rsid w:val="00B02EE8"/>
    <w:rsid w:val="00B072C4"/>
    <w:rsid w:val="00B21EB8"/>
    <w:rsid w:val="00B418B5"/>
    <w:rsid w:val="00BB13E2"/>
    <w:rsid w:val="00BD4216"/>
    <w:rsid w:val="00BE12FC"/>
    <w:rsid w:val="00CD03C5"/>
    <w:rsid w:val="00CE49E3"/>
    <w:rsid w:val="00CE5DFA"/>
    <w:rsid w:val="00D43C1D"/>
    <w:rsid w:val="00D467BD"/>
    <w:rsid w:val="00D47867"/>
    <w:rsid w:val="00D63809"/>
    <w:rsid w:val="00D71B70"/>
    <w:rsid w:val="00DD4CF3"/>
    <w:rsid w:val="00E658B4"/>
    <w:rsid w:val="00E77607"/>
    <w:rsid w:val="00EE31C4"/>
    <w:rsid w:val="00F12D83"/>
    <w:rsid w:val="00F26848"/>
    <w:rsid w:val="00FB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EC707-EF6E-444D-B2DB-BCB33511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2018-08-31T12:18:00Z</cp:lastPrinted>
  <dcterms:created xsi:type="dcterms:W3CDTF">2018-08-31T08:31:00Z</dcterms:created>
  <dcterms:modified xsi:type="dcterms:W3CDTF">2018-09-04T09:33:00Z</dcterms:modified>
</cp:coreProperties>
</file>