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68" w:rsidRDefault="00C979E1" w:rsidP="009B1D21">
      <w:pPr>
        <w:spacing w:after="0"/>
        <w:jc w:val="center"/>
        <w:rPr>
          <w:rFonts w:ascii="Cambria Math" w:hAnsi="Cambria Math"/>
          <w:b/>
          <w:color w:val="800000"/>
          <w:sz w:val="48"/>
          <w:szCs w:val="48"/>
        </w:rPr>
      </w:pPr>
      <w:r>
        <w:rPr>
          <w:rFonts w:ascii="Cambria Math" w:hAnsi="Cambria Math"/>
          <w:b/>
          <w:color w:val="800000"/>
          <w:sz w:val="48"/>
          <w:szCs w:val="48"/>
        </w:rPr>
        <w:t>SAVIGNY LES BEAUNE 1</w:t>
      </w:r>
      <w:r w:rsidRPr="00C979E1">
        <w:rPr>
          <w:rFonts w:ascii="Cambria Math" w:hAnsi="Cambria Math"/>
          <w:b/>
          <w:color w:val="800000"/>
          <w:sz w:val="48"/>
          <w:szCs w:val="48"/>
          <w:vertAlign w:val="superscript"/>
        </w:rPr>
        <w:t>ER</w:t>
      </w:r>
      <w:r>
        <w:rPr>
          <w:rFonts w:ascii="Cambria Math" w:hAnsi="Cambria Math"/>
          <w:b/>
          <w:color w:val="800000"/>
          <w:sz w:val="48"/>
          <w:szCs w:val="48"/>
        </w:rPr>
        <w:t xml:space="preserve"> CRU CLOS DES GUETTES</w:t>
      </w:r>
    </w:p>
    <w:p w:rsidR="00E51F6E" w:rsidRDefault="00E51F6E" w:rsidP="009B1D21">
      <w:pPr>
        <w:spacing w:after="0"/>
        <w:jc w:val="center"/>
        <w:rPr>
          <w:rFonts w:ascii="Cambria Math" w:hAnsi="Cambria Math"/>
          <w:b/>
          <w:color w:val="800000"/>
          <w:sz w:val="8"/>
          <w:szCs w:val="8"/>
        </w:rPr>
      </w:pPr>
    </w:p>
    <w:p w:rsidR="00E51F6E" w:rsidRPr="00E51F6E" w:rsidRDefault="00E51F6E" w:rsidP="009B1D21">
      <w:pPr>
        <w:spacing w:after="0"/>
        <w:jc w:val="center"/>
        <w:rPr>
          <w:rFonts w:ascii="Cambria Math" w:hAnsi="Cambria Math"/>
          <w:b/>
          <w:color w:val="800000"/>
          <w:sz w:val="8"/>
          <w:szCs w:val="8"/>
        </w:rPr>
      </w:pPr>
    </w:p>
    <w:p w:rsidR="00E51F6E" w:rsidRPr="00F611C2" w:rsidRDefault="00E51F6E" w:rsidP="009B1D21">
      <w:pPr>
        <w:spacing w:after="0"/>
        <w:jc w:val="center"/>
        <w:rPr>
          <w:color w:val="800000"/>
          <w:sz w:val="44"/>
          <w:szCs w:val="44"/>
        </w:rPr>
      </w:pPr>
    </w:p>
    <w:p w:rsidR="009B1D21" w:rsidRPr="002A780F" w:rsidRDefault="00E51F6E" w:rsidP="009B1D21">
      <w:pPr>
        <w:spacing w:after="0"/>
        <w:rPr>
          <w:rFonts w:ascii="Bookman Old Style" w:hAnsi="Bookman Old Style"/>
          <w:b/>
          <w:color w:val="C00000"/>
          <w:sz w:val="24"/>
          <w:szCs w:val="24"/>
        </w:rPr>
      </w:pPr>
      <w:r w:rsidRPr="002A780F">
        <w:rPr>
          <w:rFonts w:ascii="Bookman Old Style" w:hAnsi="Bookman Old Style"/>
          <w:b/>
          <w:color w:val="C00000"/>
          <w:sz w:val="24"/>
          <w:szCs w:val="24"/>
        </w:rPr>
        <w:t>TERROIR</w:t>
      </w:r>
    </w:p>
    <w:p w:rsidR="00085BAA" w:rsidRPr="00085BAA" w:rsidRDefault="00085BAA" w:rsidP="009B1D21">
      <w:pPr>
        <w:spacing w:after="0"/>
        <w:rPr>
          <w:rFonts w:ascii="Bookman Old Style" w:hAnsi="Bookman Old Style"/>
          <w:b/>
          <w:sz w:val="10"/>
          <w:szCs w:val="10"/>
        </w:rPr>
      </w:pPr>
    </w:p>
    <w:p w:rsidR="00EC5BEC" w:rsidRDefault="00B1453E" w:rsidP="00EC5BEC">
      <w:pPr>
        <w:spacing w:after="0"/>
        <w:ind w:firstLine="708"/>
        <w:jc w:val="both"/>
        <w:rPr>
          <w:rFonts w:ascii="Bookman Old Style" w:hAnsi="Bookman Old Style"/>
          <w:sz w:val="20"/>
          <w:szCs w:val="20"/>
        </w:rPr>
      </w:pPr>
      <w:r>
        <w:rPr>
          <w:rFonts w:ascii="Bookman Old Style" w:hAnsi="Bookman Old Style"/>
          <w:sz w:val="20"/>
          <w:szCs w:val="20"/>
        </w:rPr>
        <w:t>Propriété d’un seul tenant à l’origine, le Savigny les Beaune 1</w:t>
      </w:r>
      <w:r w:rsidRPr="00B1453E">
        <w:rPr>
          <w:rFonts w:ascii="Bookman Old Style" w:hAnsi="Bookman Old Style"/>
          <w:sz w:val="20"/>
          <w:szCs w:val="20"/>
          <w:vertAlign w:val="superscript"/>
        </w:rPr>
        <w:t>er</w:t>
      </w:r>
      <w:r>
        <w:rPr>
          <w:rFonts w:ascii="Bookman Old Style" w:hAnsi="Bookman Old Style"/>
          <w:sz w:val="20"/>
          <w:szCs w:val="20"/>
        </w:rPr>
        <w:t xml:space="preserve"> </w:t>
      </w:r>
      <w:r w:rsidR="00EC5BEC">
        <w:rPr>
          <w:rFonts w:ascii="Bookman Old Style" w:hAnsi="Bookman Old Style"/>
          <w:sz w:val="20"/>
          <w:szCs w:val="20"/>
        </w:rPr>
        <w:t xml:space="preserve">Cru </w:t>
      </w:r>
      <w:r>
        <w:rPr>
          <w:rFonts w:ascii="Bookman Old Style" w:hAnsi="Bookman Old Style"/>
          <w:sz w:val="20"/>
          <w:szCs w:val="20"/>
        </w:rPr>
        <w:t xml:space="preserve">Clos des Guettes était un monopole. </w:t>
      </w:r>
      <w:r w:rsidR="002917C1">
        <w:rPr>
          <w:rFonts w:ascii="Bookman Old Style" w:hAnsi="Bookman Old Style"/>
          <w:sz w:val="20"/>
          <w:szCs w:val="20"/>
        </w:rPr>
        <w:t>Une</w:t>
      </w:r>
      <w:r>
        <w:rPr>
          <w:rFonts w:ascii="Bookman Old Style" w:hAnsi="Bookman Old Style"/>
          <w:sz w:val="20"/>
          <w:szCs w:val="20"/>
        </w:rPr>
        <w:t xml:space="preserve"> parcelle</w:t>
      </w:r>
      <w:r w:rsidR="00EC5BEC">
        <w:rPr>
          <w:rFonts w:ascii="Bookman Old Style" w:hAnsi="Bookman Old Style"/>
          <w:sz w:val="20"/>
          <w:szCs w:val="20"/>
        </w:rPr>
        <w:t>, partagée entre plusieurs propriétaires</w:t>
      </w:r>
      <w:r w:rsidR="002917C1">
        <w:rPr>
          <w:rFonts w:ascii="Bookman Old Style" w:hAnsi="Bookman Old Style"/>
          <w:sz w:val="20"/>
          <w:szCs w:val="20"/>
        </w:rPr>
        <w:t>, qui</w:t>
      </w:r>
      <w:r w:rsidR="00EC5BEC">
        <w:rPr>
          <w:rFonts w:ascii="Bookman Old Style" w:hAnsi="Bookman Old Style"/>
          <w:sz w:val="20"/>
          <w:szCs w:val="20"/>
        </w:rPr>
        <w:t xml:space="preserve"> a perdu </w:t>
      </w:r>
      <w:r w:rsidR="002917C1">
        <w:rPr>
          <w:rFonts w:ascii="Bookman Old Style" w:hAnsi="Bookman Old Style"/>
          <w:sz w:val="20"/>
          <w:szCs w:val="20"/>
        </w:rPr>
        <w:t xml:space="preserve">aujourd’hui, </w:t>
      </w:r>
      <w:r w:rsidR="00EC5BEC">
        <w:rPr>
          <w:rFonts w:ascii="Bookman Old Style" w:hAnsi="Bookman Old Style"/>
          <w:sz w:val="20"/>
          <w:szCs w:val="20"/>
        </w:rPr>
        <w:t>cette notion.</w:t>
      </w:r>
    </w:p>
    <w:p w:rsidR="002917C1" w:rsidRDefault="002917C1" w:rsidP="00EC5BEC">
      <w:pPr>
        <w:spacing w:after="0"/>
        <w:ind w:firstLine="708"/>
        <w:jc w:val="both"/>
        <w:rPr>
          <w:rFonts w:ascii="Bookman Old Style" w:hAnsi="Bookman Old Style"/>
          <w:sz w:val="20"/>
          <w:szCs w:val="20"/>
        </w:rPr>
      </w:pPr>
      <w:r>
        <w:rPr>
          <w:rFonts w:ascii="Bookman Old Style" w:hAnsi="Bookman Old Style"/>
          <w:sz w:val="20"/>
          <w:szCs w:val="20"/>
        </w:rPr>
        <w:t xml:space="preserve">La petite tour des Guettes surplombe avec toujours autant de bienveillance, ce clos entouré de murs. </w:t>
      </w:r>
    </w:p>
    <w:p w:rsidR="0025593C" w:rsidRDefault="004D6C4A" w:rsidP="000C711C">
      <w:pPr>
        <w:spacing w:after="0"/>
        <w:ind w:firstLine="708"/>
        <w:jc w:val="both"/>
        <w:rPr>
          <w:rFonts w:ascii="Bookman Old Style" w:hAnsi="Bookman Old Style"/>
          <w:sz w:val="20"/>
          <w:szCs w:val="20"/>
        </w:rPr>
      </w:pPr>
      <w:r w:rsidRPr="00085BAA">
        <w:rPr>
          <w:rFonts w:ascii="Bookman Old Style" w:hAnsi="Bookman Old Style"/>
          <w:sz w:val="20"/>
          <w:szCs w:val="20"/>
        </w:rPr>
        <w:t xml:space="preserve">Une </w:t>
      </w:r>
      <w:r w:rsidR="00EC5BEC">
        <w:rPr>
          <w:rFonts w:ascii="Bookman Old Style" w:hAnsi="Bookman Old Style"/>
          <w:sz w:val="20"/>
          <w:szCs w:val="20"/>
        </w:rPr>
        <w:t>superficie exploitée d’environ 67 ares</w:t>
      </w:r>
      <w:r w:rsidR="0025593C" w:rsidRPr="00085BAA">
        <w:rPr>
          <w:rFonts w:ascii="Bookman Old Style" w:hAnsi="Bookman Old Style"/>
          <w:sz w:val="20"/>
          <w:szCs w:val="20"/>
        </w:rPr>
        <w:t xml:space="preserve"> </w:t>
      </w:r>
      <w:r w:rsidR="002917C1">
        <w:rPr>
          <w:rFonts w:ascii="Bookman Old Style" w:hAnsi="Bookman Old Style"/>
          <w:sz w:val="20"/>
          <w:szCs w:val="20"/>
        </w:rPr>
        <w:t>par le domaine, acquise en 1995 par Anne Françoise et son mari François Parent. Entièrement replantée en 5 ans avant son achat, cette parcelle se distingue par la sélection rigoureuse de ses plants en sélection massale.</w:t>
      </w:r>
    </w:p>
    <w:p w:rsidR="002917C1" w:rsidRDefault="002917C1" w:rsidP="000C711C">
      <w:pPr>
        <w:spacing w:after="0"/>
        <w:ind w:firstLine="708"/>
        <w:jc w:val="both"/>
        <w:rPr>
          <w:rFonts w:ascii="Bookman Old Style" w:hAnsi="Bookman Old Style"/>
          <w:sz w:val="20"/>
          <w:szCs w:val="20"/>
        </w:rPr>
      </w:pPr>
      <w:r>
        <w:rPr>
          <w:rFonts w:ascii="Bookman Old Style" w:hAnsi="Bookman Old Style"/>
          <w:sz w:val="20"/>
          <w:szCs w:val="20"/>
        </w:rPr>
        <w:t>Le village de Savigny les Beaune cultive sur ses sols essentiellement des vins rouges en cépage Pinot Noir. Deux appellations maitresses : village et 1</w:t>
      </w:r>
      <w:r w:rsidRPr="002917C1">
        <w:rPr>
          <w:rFonts w:ascii="Bookman Old Style" w:hAnsi="Bookman Old Style"/>
          <w:sz w:val="20"/>
          <w:szCs w:val="20"/>
          <w:vertAlign w:val="superscript"/>
        </w:rPr>
        <w:t>er</w:t>
      </w:r>
      <w:r>
        <w:rPr>
          <w:rFonts w:ascii="Bookman Old Style" w:hAnsi="Bookman Old Style"/>
          <w:sz w:val="20"/>
          <w:szCs w:val="20"/>
        </w:rPr>
        <w:t xml:space="preserve"> cru.</w:t>
      </w:r>
    </w:p>
    <w:p w:rsidR="002917C1" w:rsidRDefault="002917C1" w:rsidP="000C711C">
      <w:pPr>
        <w:spacing w:after="0"/>
        <w:ind w:firstLine="708"/>
        <w:jc w:val="both"/>
        <w:rPr>
          <w:rFonts w:ascii="Bookman Old Style" w:hAnsi="Bookman Old Style"/>
          <w:sz w:val="20"/>
          <w:szCs w:val="20"/>
        </w:rPr>
      </w:pPr>
      <w:r>
        <w:rPr>
          <w:rFonts w:ascii="Bookman Old Style" w:hAnsi="Bookman Old Style"/>
          <w:sz w:val="20"/>
          <w:szCs w:val="20"/>
        </w:rPr>
        <w:t>Des coteaux en pente douce allant de 250 à 400 mètres d’altitude sur des sols graveleux, caillouteux, calcaires voire argileux.</w:t>
      </w:r>
    </w:p>
    <w:p w:rsidR="00E51F6E" w:rsidRPr="00F611C2" w:rsidRDefault="00E51F6E" w:rsidP="001B5659">
      <w:pPr>
        <w:spacing w:after="0"/>
        <w:jc w:val="both"/>
        <w:rPr>
          <w:rFonts w:ascii="Bookman Old Style" w:hAnsi="Bookman Old Style"/>
          <w:sz w:val="16"/>
          <w:szCs w:val="16"/>
        </w:rPr>
      </w:pPr>
    </w:p>
    <w:p w:rsidR="00E51F6E" w:rsidRPr="002A780F" w:rsidRDefault="00E51F6E" w:rsidP="00E51F6E">
      <w:pPr>
        <w:spacing w:after="0"/>
        <w:jc w:val="both"/>
        <w:rPr>
          <w:rFonts w:ascii="Bookman Old Style" w:hAnsi="Bookman Old Style"/>
          <w:b/>
          <w:color w:val="C00000"/>
          <w:sz w:val="24"/>
          <w:szCs w:val="24"/>
        </w:rPr>
      </w:pPr>
      <w:r w:rsidRPr="002A780F">
        <w:rPr>
          <w:rFonts w:ascii="Bookman Old Style" w:hAnsi="Bookman Old Style"/>
          <w:b/>
          <w:color w:val="C00000"/>
          <w:sz w:val="24"/>
          <w:szCs w:val="24"/>
        </w:rPr>
        <w:t>METHODE CULTURALE</w:t>
      </w:r>
    </w:p>
    <w:p w:rsidR="00E51F6E" w:rsidRPr="00085BAA" w:rsidRDefault="00E51F6E" w:rsidP="00E51F6E">
      <w:pPr>
        <w:spacing w:after="0"/>
        <w:jc w:val="both"/>
        <w:rPr>
          <w:rFonts w:ascii="Bookman Old Style" w:hAnsi="Bookman Old Style"/>
          <w:b/>
          <w:sz w:val="10"/>
          <w:szCs w:val="10"/>
        </w:rPr>
      </w:pPr>
    </w:p>
    <w:p w:rsidR="00E51F6E" w:rsidRDefault="00E51F6E" w:rsidP="00E51F6E">
      <w:pPr>
        <w:spacing w:after="0"/>
        <w:jc w:val="both"/>
        <w:rPr>
          <w:rFonts w:ascii="Bookman Old Style" w:hAnsi="Bookman Old Style"/>
          <w:sz w:val="20"/>
          <w:szCs w:val="20"/>
        </w:rPr>
      </w:pPr>
      <w:r>
        <w:rPr>
          <w:rFonts w:ascii="Bookman Old Style" w:hAnsi="Bookman Old Style"/>
          <w:sz w:val="20"/>
          <w:szCs w:val="20"/>
        </w:rPr>
        <w:tab/>
        <w:t>La culture des sols est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r w:rsidR="002917C1">
        <w:rPr>
          <w:rFonts w:ascii="Bookman Old Style" w:hAnsi="Bookman Old Style"/>
          <w:sz w:val="20"/>
          <w:szCs w:val="20"/>
        </w:rPr>
        <w:t>.</w:t>
      </w:r>
    </w:p>
    <w:p w:rsidR="00E51F6E" w:rsidRPr="00F611C2" w:rsidRDefault="00E51F6E" w:rsidP="001B5659">
      <w:pPr>
        <w:spacing w:after="0"/>
        <w:jc w:val="both"/>
        <w:rPr>
          <w:rFonts w:ascii="Bookman Old Style" w:hAnsi="Bookman Old Style"/>
          <w:sz w:val="16"/>
          <w:szCs w:val="16"/>
        </w:rPr>
      </w:pPr>
    </w:p>
    <w:p w:rsidR="00B21EB8" w:rsidRPr="002A780F" w:rsidRDefault="00B21EB8" w:rsidP="001B5659">
      <w:pPr>
        <w:spacing w:after="0"/>
        <w:jc w:val="both"/>
        <w:rPr>
          <w:rFonts w:ascii="Bookman Old Style" w:hAnsi="Bookman Old Style"/>
          <w:b/>
          <w:color w:val="C00000"/>
          <w:sz w:val="24"/>
          <w:szCs w:val="24"/>
        </w:rPr>
      </w:pPr>
      <w:r w:rsidRPr="002A780F">
        <w:rPr>
          <w:rFonts w:ascii="Bookman Old Style" w:hAnsi="Bookman Old Style"/>
          <w:b/>
          <w:color w:val="C00000"/>
          <w:sz w:val="24"/>
          <w:szCs w:val="24"/>
        </w:rPr>
        <w:t>VINIFICATION</w:t>
      </w:r>
    </w:p>
    <w:p w:rsidR="00085BAA" w:rsidRPr="00085BAA" w:rsidRDefault="00085BAA" w:rsidP="001B5659">
      <w:pPr>
        <w:spacing w:after="0"/>
        <w:jc w:val="both"/>
        <w:rPr>
          <w:rFonts w:ascii="Bookman Old Style" w:hAnsi="Bookman Old Style"/>
          <w:b/>
          <w:sz w:val="10"/>
          <w:szCs w:val="10"/>
        </w:rPr>
      </w:pPr>
    </w:p>
    <w:p w:rsidR="00E51F6E" w:rsidRPr="00A049BE" w:rsidRDefault="00E51F6E" w:rsidP="00E51F6E">
      <w:pPr>
        <w:spacing w:after="0"/>
        <w:ind w:firstLine="708"/>
        <w:jc w:val="both"/>
        <w:rPr>
          <w:rFonts w:ascii="Bookman Old Style" w:hAnsi="Bookman Old Style"/>
          <w:sz w:val="20"/>
          <w:szCs w:val="20"/>
        </w:rPr>
      </w:pPr>
      <w:r w:rsidRPr="00A049BE">
        <w:rPr>
          <w:rFonts w:ascii="Bookman Old Style" w:hAnsi="Bookman Old Style"/>
          <w:sz w:val="20"/>
          <w:szCs w:val="20"/>
        </w:rPr>
        <w:t xml:space="preserve">Toutes nos vendanges, sans exception, sont faites à la main. Les raisins sont ramenés à la cuverie dans de petites caisses afin de prévenir tout écrasement des grappes et sont contrôlées sur une table de tri avant un égrappage complet à 100 %, tout en douceur : les baies non éclatées libèrent alors leurs sucres </w:t>
      </w:r>
      <w:r>
        <w:rPr>
          <w:rFonts w:ascii="Bookman Old Style" w:hAnsi="Bookman Old Style"/>
          <w:sz w:val="20"/>
          <w:szCs w:val="20"/>
        </w:rPr>
        <w:t>lentement</w:t>
      </w:r>
      <w:r w:rsidRPr="00A049BE">
        <w:rPr>
          <w:rFonts w:ascii="Bookman Old Style" w:hAnsi="Bookman Old Style"/>
          <w:sz w:val="20"/>
          <w:szCs w:val="20"/>
        </w:rPr>
        <w:t xml:space="preserve"> et régulièrement. </w:t>
      </w:r>
    </w:p>
    <w:p w:rsidR="0088651F" w:rsidRPr="00A049BE" w:rsidRDefault="0088651F" w:rsidP="0088651F">
      <w:pPr>
        <w:spacing w:after="0"/>
        <w:ind w:firstLine="708"/>
        <w:jc w:val="both"/>
        <w:rPr>
          <w:rFonts w:ascii="Bookman Old Style" w:hAnsi="Bookman Old Style"/>
          <w:sz w:val="20"/>
          <w:szCs w:val="20"/>
        </w:rPr>
      </w:pPr>
      <w:r w:rsidRPr="00A049BE">
        <w:rPr>
          <w:rFonts w:ascii="Bookman Old Style" w:hAnsi="Bookman Old Style"/>
          <w:sz w:val="20"/>
          <w:szCs w:val="20"/>
        </w:rPr>
        <w:t xml:space="preserve">S’ensuit une macération à froid pendant </w:t>
      </w:r>
      <w:r>
        <w:rPr>
          <w:rFonts w:ascii="Bookman Old Style" w:hAnsi="Bookman Old Style"/>
          <w:sz w:val="20"/>
          <w:szCs w:val="20"/>
        </w:rPr>
        <w:t>4 à 5 jours</w:t>
      </w:r>
      <w:r w:rsidRPr="00A049BE">
        <w:rPr>
          <w:rFonts w:ascii="Bookman Old Style" w:hAnsi="Bookman Old Style"/>
          <w:sz w:val="20"/>
          <w:szCs w:val="20"/>
        </w:rPr>
        <w:t xml:space="preserve"> avec un réglage de la température entre 15 et 18° qui n’ira pas au-delà de 30°. Puis bâchage des cuves et </w:t>
      </w:r>
      <w:proofErr w:type="spellStart"/>
      <w:r w:rsidRPr="00A049BE">
        <w:rPr>
          <w:rFonts w:ascii="Bookman Old Style" w:hAnsi="Bookman Old Style"/>
          <w:sz w:val="20"/>
          <w:szCs w:val="20"/>
        </w:rPr>
        <w:t>pigeage</w:t>
      </w:r>
      <w:proofErr w:type="spellEnd"/>
      <w:r w:rsidRPr="00A049BE">
        <w:rPr>
          <w:rFonts w:ascii="Bookman Old Style" w:hAnsi="Bookman Old Style"/>
          <w:sz w:val="20"/>
          <w:szCs w:val="20"/>
        </w:rPr>
        <w:t xml:space="preserve"> traditionnel. </w:t>
      </w:r>
      <w:r>
        <w:rPr>
          <w:rFonts w:ascii="Bookman Old Style" w:hAnsi="Bookman Old Style"/>
          <w:sz w:val="20"/>
          <w:szCs w:val="20"/>
        </w:rPr>
        <w:t xml:space="preserve">Démarrage de la fermentation alcoolique qui se poursuit +/- 10 jours en cuve : </w:t>
      </w:r>
      <w:r w:rsidRPr="00A049BE">
        <w:rPr>
          <w:rFonts w:ascii="Bookman Old Style" w:hAnsi="Bookman Old Style"/>
          <w:sz w:val="20"/>
          <w:szCs w:val="20"/>
        </w:rPr>
        <w:t>pressage par pressoir pneumatique et débourbage.</w:t>
      </w:r>
      <w:r>
        <w:rPr>
          <w:rFonts w:ascii="Bookman Old Style" w:hAnsi="Bookman Old Style"/>
          <w:sz w:val="20"/>
          <w:szCs w:val="20"/>
        </w:rPr>
        <w:t xml:space="preserve"> La fermentation </w:t>
      </w:r>
      <w:proofErr w:type="spellStart"/>
      <w:r>
        <w:rPr>
          <w:rFonts w:ascii="Bookman Old Style" w:hAnsi="Bookman Old Style"/>
          <w:sz w:val="20"/>
          <w:szCs w:val="20"/>
        </w:rPr>
        <w:t>malo</w:t>
      </w:r>
      <w:proofErr w:type="spellEnd"/>
      <w:r>
        <w:rPr>
          <w:rFonts w:ascii="Bookman Old Style" w:hAnsi="Bookman Old Style"/>
          <w:sz w:val="20"/>
          <w:szCs w:val="20"/>
        </w:rPr>
        <w:t>-lactique s’effectue en fût et démarre doucement du fait de la fraicheur de nos caves et dure environ 45 jours. Une évolution suivie barrique par barrique qui permet de doser au plus juste l’ajout de SO2 et ainsi protéger le vin.</w:t>
      </w:r>
    </w:p>
    <w:p w:rsidR="0088651F" w:rsidRPr="00A049BE" w:rsidRDefault="0088651F" w:rsidP="0088651F">
      <w:pPr>
        <w:spacing w:after="0"/>
        <w:ind w:firstLine="708"/>
        <w:jc w:val="both"/>
        <w:rPr>
          <w:rFonts w:ascii="Bookman Old Style" w:hAnsi="Bookman Old Style"/>
          <w:sz w:val="20"/>
          <w:szCs w:val="20"/>
        </w:rPr>
      </w:pPr>
      <w:r w:rsidRPr="00A049BE">
        <w:rPr>
          <w:rFonts w:ascii="Bookman Old Style" w:hAnsi="Bookman Old Style"/>
          <w:sz w:val="20"/>
          <w:szCs w:val="20"/>
        </w:rPr>
        <w:t>Un élevage avec une p</w:t>
      </w:r>
      <w:r>
        <w:rPr>
          <w:rFonts w:ascii="Bookman Old Style" w:hAnsi="Bookman Old Style"/>
          <w:sz w:val="20"/>
          <w:szCs w:val="20"/>
        </w:rPr>
        <w:t xml:space="preserve">roportion de </w:t>
      </w:r>
      <w:r w:rsidR="004838C3">
        <w:rPr>
          <w:rFonts w:ascii="Bookman Old Style" w:hAnsi="Bookman Old Style"/>
          <w:sz w:val="20"/>
          <w:szCs w:val="20"/>
        </w:rPr>
        <w:t>3</w:t>
      </w:r>
      <w:r w:rsidR="004E4286">
        <w:rPr>
          <w:rFonts w:ascii="Bookman Old Style" w:hAnsi="Bookman Old Style"/>
          <w:sz w:val="20"/>
          <w:szCs w:val="20"/>
        </w:rPr>
        <w:t>0</w:t>
      </w:r>
      <w:r>
        <w:rPr>
          <w:rFonts w:ascii="Bookman Old Style" w:hAnsi="Bookman Old Style"/>
          <w:sz w:val="20"/>
          <w:szCs w:val="20"/>
        </w:rPr>
        <w:t xml:space="preserve"> % de fûts neufs (100 % chêne français) </w:t>
      </w:r>
      <w:r w:rsidRPr="00A049BE">
        <w:rPr>
          <w:rFonts w:ascii="Bookman Old Style" w:hAnsi="Bookman Old Style"/>
          <w:sz w:val="20"/>
          <w:szCs w:val="20"/>
        </w:rPr>
        <w:t>divers fournisseurs pour assemblage de divers parfums - dont la finalité est de permettre le développement de l’harmonie du fruit.</w:t>
      </w:r>
      <w:r>
        <w:rPr>
          <w:rFonts w:ascii="Bookman Old Style" w:hAnsi="Bookman Old Style"/>
          <w:sz w:val="20"/>
          <w:szCs w:val="20"/>
        </w:rPr>
        <w:t xml:space="preserve">  </w:t>
      </w:r>
      <w:r w:rsidRPr="00A049BE">
        <w:rPr>
          <w:rFonts w:ascii="Bookman Old Style" w:hAnsi="Bookman Old Style"/>
          <w:sz w:val="20"/>
          <w:szCs w:val="20"/>
        </w:rPr>
        <w:t xml:space="preserve">Compter </w:t>
      </w:r>
      <w:r>
        <w:rPr>
          <w:rFonts w:ascii="Bookman Old Style" w:hAnsi="Bookman Old Style"/>
          <w:sz w:val="20"/>
          <w:szCs w:val="20"/>
        </w:rPr>
        <w:t>environ</w:t>
      </w:r>
      <w:r w:rsidRPr="00A049BE">
        <w:rPr>
          <w:rFonts w:ascii="Bookman Old Style" w:hAnsi="Bookman Old Style"/>
          <w:sz w:val="20"/>
          <w:szCs w:val="20"/>
        </w:rPr>
        <w:t xml:space="preserve"> 1</w:t>
      </w:r>
      <w:r w:rsidR="004838C3">
        <w:rPr>
          <w:rFonts w:ascii="Bookman Old Style" w:hAnsi="Bookman Old Style"/>
          <w:sz w:val="20"/>
          <w:szCs w:val="20"/>
        </w:rPr>
        <w:t>2 à 15</w:t>
      </w:r>
      <w:r w:rsidRPr="00A049BE">
        <w:rPr>
          <w:rFonts w:ascii="Bookman Old Style" w:hAnsi="Bookman Old Style"/>
          <w:sz w:val="20"/>
          <w:szCs w:val="20"/>
        </w:rPr>
        <w:t xml:space="preserve"> mois pour la mise en bouteille après chaque vendange.</w:t>
      </w:r>
    </w:p>
    <w:p w:rsidR="0088651F" w:rsidRPr="00B418B5" w:rsidRDefault="0088651F" w:rsidP="0088651F">
      <w:pPr>
        <w:spacing w:after="0"/>
        <w:jc w:val="both"/>
        <w:rPr>
          <w:rFonts w:ascii="Bookman Old Style" w:hAnsi="Bookman Old Style"/>
          <w:sz w:val="16"/>
          <w:szCs w:val="16"/>
        </w:rPr>
      </w:pPr>
    </w:p>
    <w:p w:rsidR="000C711C" w:rsidRPr="00F611C2" w:rsidRDefault="000C711C" w:rsidP="001B5659">
      <w:pPr>
        <w:spacing w:after="0"/>
        <w:jc w:val="both"/>
        <w:rPr>
          <w:rFonts w:ascii="Bookman Old Style" w:hAnsi="Bookman Old Style"/>
          <w:sz w:val="16"/>
          <w:szCs w:val="16"/>
        </w:rPr>
      </w:pPr>
    </w:p>
    <w:p w:rsidR="00092046" w:rsidRPr="002A780F" w:rsidRDefault="00092046" w:rsidP="001B5659">
      <w:pPr>
        <w:spacing w:after="0"/>
        <w:jc w:val="both"/>
        <w:rPr>
          <w:rFonts w:ascii="Bookman Old Style" w:hAnsi="Bookman Old Style"/>
          <w:b/>
          <w:color w:val="C00000"/>
          <w:sz w:val="28"/>
          <w:szCs w:val="28"/>
        </w:rPr>
      </w:pPr>
      <w:r w:rsidRPr="002A780F">
        <w:rPr>
          <w:rFonts w:ascii="Bookman Old Style" w:hAnsi="Bookman Old Style"/>
          <w:b/>
          <w:color w:val="C00000"/>
          <w:sz w:val="28"/>
          <w:szCs w:val="28"/>
        </w:rPr>
        <w:t>CARACTERES DES VINS</w:t>
      </w:r>
      <w:bookmarkStart w:id="0" w:name="_GoBack"/>
      <w:bookmarkEnd w:id="0"/>
    </w:p>
    <w:p w:rsidR="00106D29" w:rsidRPr="009C4F56" w:rsidRDefault="00106D29" w:rsidP="001B5659">
      <w:pPr>
        <w:spacing w:after="0"/>
        <w:jc w:val="both"/>
        <w:rPr>
          <w:rFonts w:ascii="Bookman Old Style" w:hAnsi="Bookman Old Style"/>
          <w:sz w:val="20"/>
          <w:szCs w:val="20"/>
        </w:rPr>
      </w:pPr>
    </w:p>
    <w:p w:rsidR="00A662BD" w:rsidRPr="009C4F56" w:rsidRDefault="006668A2" w:rsidP="009C4F56">
      <w:pPr>
        <w:spacing w:after="0"/>
        <w:ind w:firstLine="708"/>
        <w:jc w:val="both"/>
        <w:rPr>
          <w:rFonts w:ascii="Bookman Old Style" w:hAnsi="Bookman Old Style"/>
          <w:sz w:val="20"/>
          <w:szCs w:val="20"/>
        </w:rPr>
      </w:pPr>
      <w:r w:rsidRPr="009C4F56">
        <w:rPr>
          <w:rFonts w:ascii="Bookman Old Style" w:hAnsi="Bookman Old Style"/>
          <w:sz w:val="20"/>
          <w:szCs w:val="20"/>
        </w:rPr>
        <w:t xml:space="preserve"> </w:t>
      </w:r>
      <w:r w:rsidR="009C4F56" w:rsidRPr="009C4F56">
        <w:rPr>
          <w:rFonts w:ascii="Bookman Old Style" w:hAnsi="Bookman Old Style"/>
          <w:sz w:val="20"/>
          <w:szCs w:val="20"/>
        </w:rPr>
        <w:t>Cette vigne produit des raisins très petits, comme des baies de cassis qui donnent chaque année</w:t>
      </w:r>
      <w:r w:rsidR="009C4F56">
        <w:rPr>
          <w:rFonts w:ascii="Bookman Old Style" w:hAnsi="Bookman Old Style"/>
          <w:sz w:val="20"/>
          <w:szCs w:val="20"/>
        </w:rPr>
        <w:t>,</w:t>
      </w:r>
      <w:r w:rsidR="009C4F56" w:rsidRPr="009C4F56">
        <w:rPr>
          <w:rFonts w:ascii="Bookman Old Style" w:hAnsi="Bookman Old Style"/>
          <w:sz w:val="20"/>
          <w:szCs w:val="20"/>
        </w:rPr>
        <w:t xml:space="preserve"> un vin très concentré aux arômes puissants.</w:t>
      </w:r>
    </w:p>
    <w:p w:rsidR="009C4F56" w:rsidRPr="009C4F56" w:rsidRDefault="009C4F56" w:rsidP="009C4F56">
      <w:pPr>
        <w:spacing w:after="0"/>
        <w:ind w:firstLine="708"/>
        <w:jc w:val="both"/>
        <w:rPr>
          <w:rFonts w:ascii="Bookman Old Style" w:hAnsi="Bookman Old Style"/>
          <w:sz w:val="20"/>
          <w:szCs w:val="20"/>
        </w:rPr>
      </w:pPr>
      <w:r w:rsidRPr="009C4F56">
        <w:rPr>
          <w:rFonts w:ascii="Bookman Old Style" w:hAnsi="Bookman Old Style"/>
          <w:sz w:val="20"/>
          <w:szCs w:val="20"/>
        </w:rPr>
        <w:t xml:space="preserve">Ce </w:t>
      </w:r>
      <w:r>
        <w:rPr>
          <w:rFonts w:ascii="Bookman Old Style" w:hAnsi="Bookman Old Style"/>
          <w:sz w:val="20"/>
          <w:szCs w:val="20"/>
        </w:rPr>
        <w:t>vin rouge présente un élégant bouquet, aux puissants arômes de griottes, cassis, framboise, évoluant vers la fraise et le sous-bois après quelques années. On notera une acidité peu marquée sur des tannins soigneusement rabotés. Un corps bien charpenté qui saura s’apprécier avec une volaille rôtie ou encore un brie de Meaux affiné.</w:t>
      </w:r>
    </w:p>
    <w:p w:rsidR="000C703D" w:rsidRPr="00085BAA" w:rsidRDefault="000C703D" w:rsidP="001B5659">
      <w:pPr>
        <w:spacing w:after="0"/>
        <w:jc w:val="both"/>
        <w:rPr>
          <w:rFonts w:ascii="Bookman Old Style" w:hAnsi="Bookman Old Style"/>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E51F6E">
      <w:pgSz w:w="11906" w:h="16838"/>
      <w:pgMar w:top="510"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85BAA"/>
    <w:rsid w:val="00092046"/>
    <w:rsid w:val="000C3B95"/>
    <w:rsid w:val="000C703D"/>
    <w:rsid w:val="000C711C"/>
    <w:rsid w:val="00106D29"/>
    <w:rsid w:val="001A55F4"/>
    <w:rsid w:val="001B5659"/>
    <w:rsid w:val="0025593C"/>
    <w:rsid w:val="002917C1"/>
    <w:rsid w:val="002A780F"/>
    <w:rsid w:val="003771C9"/>
    <w:rsid w:val="00450955"/>
    <w:rsid w:val="004838C3"/>
    <w:rsid w:val="004D6C4A"/>
    <w:rsid w:val="004E4286"/>
    <w:rsid w:val="00522470"/>
    <w:rsid w:val="006668A2"/>
    <w:rsid w:val="006A793B"/>
    <w:rsid w:val="00775761"/>
    <w:rsid w:val="00810575"/>
    <w:rsid w:val="00813D3E"/>
    <w:rsid w:val="0088651F"/>
    <w:rsid w:val="0097797E"/>
    <w:rsid w:val="009B1D21"/>
    <w:rsid w:val="009C4F56"/>
    <w:rsid w:val="00A25198"/>
    <w:rsid w:val="00A662BD"/>
    <w:rsid w:val="00A83AA4"/>
    <w:rsid w:val="00B1453E"/>
    <w:rsid w:val="00B21EB8"/>
    <w:rsid w:val="00BE12FC"/>
    <w:rsid w:val="00C979E1"/>
    <w:rsid w:val="00D343BB"/>
    <w:rsid w:val="00D46C13"/>
    <w:rsid w:val="00D47867"/>
    <w:rsid w:val="00E51F6E"/>
    <w:rsid w:val="00E658B4"/>
    <w:rsid w:val="00EC5BEC"/>
    <w:rsid w:val="00F12D83"/>
    <w:rsid w:val="00F61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F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67A7-9F96-4609-9B93-F196C457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459</Words>
  <Characters>2526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Anne-Françoise</cp:lastModifiedBy>
  <cp:revision>7</cp:revision>
  <cp:lastPrinted>2018-10-16T15:09:00Z</cp:lastPrinted>
  <dcterms:created xsi:type="dcterms:W3CDTF">2018-10-16T14:31:00Z</dcterms:created>
  <dcterms:modified xsi:type="dcterms:W3CDTF">2018-10-16T15:12:00Z</dcterms:modified>
</cp:coreProperties>
</file>