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D627" w14:textId="4DAA8065" w:rsidR="00B418B5" w:rsidRPr="00103B1B" w:rsidRDefault="00FB177A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 w:rsidRPr="00714FB8">
        <w:rPr>
          <w:rFonts w:ascii="Cambria Math" w:hAnsi="Cambria Math"/>
          <w:b/>
          <w:noProof/>
          <w:color w:val="800000"/>
          <w:sz w:val="56"/>
          <w:szCs w:val="56"/>
          <w:bdr w:val="single" w:sz="4" w:space="0" w:color="auto"/>
        </w:rPr>
        <w:drawing>
          <wp:inline distT="0" distB="0" distL="0" distR="0" wp14:anchorId="210C7DF5" wp14:editId="6525C31F">
            <wp:extent cx="3400425" cy="2380532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861" cy="238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015B78F6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421C3D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5713199F" w:rsidR="00CF3A7F" w:rsidRPr="00157C5D" w:rsidRDefault="00FB177A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58752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</w:t>
                            </w:r>
                            <w:r w:rsidR="0002339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hambolle</w:t>
                            </w:r>
                            <w:proofErr w:type="spellEnd"/>
                            <w:r w:rsidR="0002339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Musigny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0402F7C6" w14:textId="5713199F" w:rsidR="00CF3A7F" w:rsidRPr="00157C5D" w:rsidRDefault="00FB177A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58752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</w:t>
                      </w:r>
                      <w:r w:rsidR="0002339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hambolle</w:t>
                      </w:r>
                      <w:proofErr w:type="spellEnd"/>
                      <w:r w:rsidR="0002339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Musigny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172B2201" w:rsidR="001A11AE" w:rsidRPr="006C4B43" w:rsidRDefault="00FB177A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2D01813" wp14:editId="14782982">
                <wp:simplePos x="0" y="0"/>
                <wp:positionH relativeFrom="column">
                  <wp:posOffset>0</wp:posOffset>
                </wp:positionH>
                <wp:positionV relativeFrom="paragraph">
                  <wp:posOffset>5686425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E9289A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DB2BD80" w14:textId="73706025" w:rsidR="00CA328C" w:rsidRPr="00BA1EAB" w:rsidRDefault="00BA1EAB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Chambolle-Musigny </w:t>
                            </w:r>
                            <w:r w:rsidR="0044457D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has a distinct personality and features</w:t>
                            </w:r>
                            <w:r w:rsidR="00586ED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Intense </w:t>
                            </w:r>
                            <w:r w:rsidR="00A162F8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bouquet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violet and small red fruits (raspberry, strawberry). Rich, fragrant and complex, it lines the palate with silk and lace. Its delicate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fleshy texture 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is </w:t>
                            </w:r>
                            <w:r w:rsidR="002566E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paired with </w:t>
                            </w:r>
                            <w:r w:rsidR="003C63B4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solid and durable struct</w:t>
                            </w:r>
                            <w:r w:rsidR="002566EC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</w:t>
                            </w:r>
                            <w:r w:rsidRPr="00BA1EAB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Fabulous with game and cheeses like </w:t>
                            </w:r>
                            <w:proofErr w:type="spellStart"/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Brillat</w:t>
                            </w:r>
                            <w:proofErr w:type="spellEnd"/>
                            <w:r w:rsidR="00AF43C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Savarin, Citeaux or Reblochon.</w:t>
                            </w:r>
                          </w:p>
                          <w:p w14:paraId="12642886" w14:textId="5826041E" w:rsidR="00CA328C" w:rsidRPr="00BA1EAB" w:rsidRDefault="00CA328C" w:rsidP="00CA328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0;margin-top:447.75pt;width:517.5pt;height:107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E9289A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0DB2BD80" w14:textId="73706025" w:rsidR="00CA328C" w:rsidRPr="00BA1EAB" w:rsidRDefault="00BA1EAB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Chambolle-Musigny </w:t>
                      </w:r>
                      <w:r w:rsidR="0044457D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has a distinct personality and features</w:t>
                      </w:r>
                      <w:r w:rsidR="00586ED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Intense </w:t>
                      </w:r>
                      <w:r w:rsidR="00A162F8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bouquet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violet and small red fruits (raspberry, strawberry). Rich, fragrant and complex, it lines the palate with silk and lace. Its delicate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fleshy texture 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is </w:t>
                      </w:r>
                      <w:r w:rsidR="002566E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paired with </w:t>
                      </w:r>
                      <w:r w:rsidR="003C63B4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solid and durable struct</w:t>
                      </w:r>
                      <w:r w:rsidR="002566EC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ure</w:t>
                      </w:r>
                      <w:r w:rsidRPr="00BA1EAB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Fabulous with game and cheeses like </w:t>
                      </w:r>
                      <w:proofErr w:type="spellStart"/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Brillat</w:t>
                      </w:r>
                      <w:proofErr w:type="spellEnd"/>
                      <w:r w:rsidR="00AF43C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Savarin, Citeaux or Reblochon.</w:t>
                      </w:r>
                    </w:p>
                    <w:p w14:paraId="12642886" w14:textId="5826041E" w:rsidR="00CA328C" w:rsidRPr="00BA1EAB" w:rsidRDefault="00CA328C" w:rsidP="00CA328C">
                      <w:pPr>
                        <w:jc w:val="center"/>
                        <w:rPr>
                          <w:rFonts w:ascii="Bookman Old Style" w:hAnsi="Bookman Old Style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2C73B9FC">
                <wp:simplePos x="0" y="0"/>
                <wp:positionH relativeFrom="column">
                  <wp:posOffset>4305300</wp:posOffset>
                </wp:positionH>
                <wp:positionV relativeFrom="paragraph">
                  <wp:posOffset>754380</wp:posOffset>
                </wp:positionV>
                <wp:extent cx="2314575" cy="26765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6CC4449F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FB177A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0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.39 ha vineyard is split </w:t>
                            </w:r>
                            <w:r w:rsidR="006F60C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between various parcels in the Southern part of the</w:t>
                            </w:r>
                            <w:r w:rsidR="008A070B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appellation</w:t>
                            </w:r>
                            <w:r w:rsidR="006F60C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F4F44E2" w14:textId="621C8E0D" w:rsidR="00AF1D35" w:rsidRPr="00F7470F" w:rsidRDefault="00A85951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hallow</w:t>
                            </w:r>
                            <w:r w:rsidR="00BC1A5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soils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 with gravel and limestone rocks that allow for aeration and deep root penetration.</w:t>
                            </w: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9pt;margin-top:59.4pt;width:182.25pt;height:210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6CC4449F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FB177A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0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.39 ha vineyard is split </w:t>
                      </w:r>
                      <w:r w:rsidR="006F60C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between various parcels in the Southern part of the</w:t>
                      </w:r>
                      <w:r w:rsidR="008A070B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appellation</w:t>
                      </w:r>
                      <w:r w:rsidR="006F60C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F4F44E2" w14:textId="621C8E0D" w:rsidR="00AF1D35" w:rsidRPr="00F7470F" w:rsidRDefault="00A85951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hallow</w:t>
                      </w:r>
                      <w:r w:rsidR="00BC1A5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soils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 with gravel and limestone rocks that allow for aeration and deep root penetration.</w:t>
                      </w: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8A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E449F7" wp14:editId="1AA07CD8">
                <wp:simplePos x="0" y="0"/>
                <wp:positionH relativeFrom="column">
                  <wp:posOffset>3025775</wp:posOffset>
                </wp:positionH>
                <wp:positionV relativeFrom="paragraph">
                  <wp:posOffset>1814195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4563C2B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8.25pt;margin-top:142.85pt;width:25.5pt;height:42.55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" fillcolor="red" strokecolor="black [3213]"/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3093733" wp14:editId="1E6BC5B5">
                <wp:simplePos x="0" y="0"/>
                <wp:positionH relativeFrom="column">
                  <wp:posOffset>-3175</wp:posOffset>
                </wp:positionH>
                <wp:positionV relativeFrom="paragraph">
                  <wp:posOffset>3844925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AFF6829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-.25pt;margin-top:302.75pt;width:522pt;height:108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AFF6829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013F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7C7434D2" wp14:editId="091790FE">
            <wp:extent cx="4213741" cy="2562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B892D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701" cy="257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3C63B4"/>
    <w:rsid w:val="00400D36"/>
    <w:rsid w:val="00411D15"/>
    <w:rsid w:val="0043300B"/>
    <w:rsid w:val="0044457D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A793B"/>
    <w:rsid w:val="006B5BB6"/>
    <w:rsid w:val="006C25F3"/>
    <w:rsid w:val="006C4B43"/>
    <w:rsid w:val="006F60C0"/>
    <w:rsid w:val="0070320B"/>
    <w:rsid w:val="00714FB8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B2A87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77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0163-324D-4004-B380-9FDE18B3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4</cp:revision>
  <cp:lastPrinted>2019-02-12T23:04:00Z</cp:lastPrinted>
  <dcterms:created xsi:type="dcterms:W3CDTF">2021-02-08T15:26:00Z</dcterms:created>
  <dcterms:modified xsi:type="dcterms:W3CDTF">2021-02-08T15:30:00Z</dcterms:modified>
</cp:coreProperties>
</file>