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168" w:rsidRPr="009535D9" w:rsidRDefault="00DB01B6" w:rsidP="009B1D21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color w:val="800000"/>
          <w:sz w:val="56"/>
          <w:szCs w:val="56"/>
        </w:rPr>
        <w:t>BEAUNE 1</w:t>
      </w:r>
      <w:r w:rsidRPr="00DB01B6">
        <w:rPr>
          <w:rFonts w:ascii="Cambria Math" w:hAnsi="Cambria Math"/>
          <w:b/>
          <w:color w:val="800000"/>
          <w:sz w:val="56"/>
          <w:szCs w:val="56"/>
          <w:vertAlign w:val="superscript"/>
        </w:rPr>
        <w:t>ER</w:t>
      </w:r>
      <w:r>
        <w:rPr>
          <w:rFonts w:ascii="Cambria Math" w:hAnsi="Cambria Math"/>
          <w:b/>
          <w:color w:val="800000"/>
          <w:sz w:val="56"/>
          <w:szCs w:val="56"/>
        </w:rPr>
        <w:t xml:space="preserve"> CRU LES BOUCHEROTTES</w:t>
      </w:r>
    </w:p>
    <w:p w:rsidR="003771C9" w:rsidRDefault="003771C9" w:rsidP="009B1D21">
      <w:pPr>
        <w:spacing w:after="0"/>
        <w:jc w:val="center"/>
        <w:rPr>
          <w:color w:val="800000"/>
          <w:sz w:val="8"/>
          <w:szCs w:val="8"/>
        </w:rPr>
      </w:pPr>
    </w:p>
    <w:p w:rsidR="00245125" w:rsidRPr="00245125" w:rsidRDefault="00245125" w:rsidP="009B1D21">
      <w:pPr>
        <w:spacing w:after="0"/>
        <w:jc w:val="center"/>
        <w:rPr>
          <w:color w:val="800000"/>
          <w:sz w:val="8"/>
          <w:szCs w:val="8"/>
        </w:rPr>
      </w:pPr>
    </w:p>
    <w:p w:rsidR="00B418B5" w:rsidRPr="0000746C" w:rsidRDefault="004C49D5" w:rsidP="0000746C">
      <w:pPr>
        <w:spacing w:after="0"/>
        <w:jc w:val="center"/>
        <w:rPr>
          <w:color w:val="800000"/>
          <w:sz w:val="44"/>
          <w:szCs w:val="44"/>
        </w:rPr>
      </w:pPr>
      <w:r>
        <w:rPr>
          <w:noProof/>
          <w:lang w:eastAsia="fr-FR"/>
        </w:rPr>
        <w:drawing>
          <wp:inline distT="0" distB="0" distL="0" distR="0" wp14:anchorId="0DB59A79" wp14:editId="0AF3D992">
            <wp:extent cx="3714750" cy="2395634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585" cy="239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D21" w:rsidRPr="003169CC" w:rsidRDefault="00010317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3169CC">
        <w:rPr>
          <w:rFonts w:ascii="Bookman Old Style" w:hAnsi="Bookman Old Style"/>
          <w:b/>
          <w:color w:val="C00000"/>
          <w:sz w:val="24"/>
          <w:szCs w:val="24"/>
        </w:rPr>
        <w:t>TERROIR</w:t>
      </w:r>
    </w:p>
    <w:p w:rsidR="00E77607" w:rsidRPr="00E77607" w:rsidRDefault="00E77607" w:rsidP="009B1D21">
      <w:pPr>
        <w:spacing w:after="0"/>
        <w:rPr>
          <w:rFonts w:ascii="Bookman Old Style" w:hAnsi="Bookman Old Style"/>
          <w:b/>
          <w:sz w:val="10"/>
          <w:szCs w:val="10"/>
        </w:rPr>
      </w:pPr>
    </w:p>
    <w:p w:rsidR="00E77607" w:rsidRDefault="0013628E" w:rsidP="00131A89">
      <w:pPr>
        <w:spacing w:after="0" w:line="240" w:lineRule="auto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>
        <w:rPr>
          <w:rFonts w:ascii="Bookman Old Style" w:hAnsi="Bookman Old Style"/>
          <w:sz w:val="20"/>
          <w:szCs w:val="20"/>
        </w:rPr>
        <w:tab/>
      </w:r>
      <w:r w:rsidR="00C17D2A">
        <w:rPr>
          <w:rFonts w:ascii="Bookman Old Style" w:hAnsi="Bookman Old Style"/>
          <w:sz w:val="20"/>
          <w:szCs w:val="20"/>
        </w:rPr>
        <w:t xml:space="preserve">De par sa situation géographique, la ville de Beaune offre de magnifiques caves que les vignerons bordelais et champenois vont investir pendant presque 2 siècles. Beaune est un carrefour incontournable pour le monde du commerce ; ville </w:t>
      </w:r>
      <w:r w:rsidR="00E77607" w:rsidRPr="00A049BE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</w:t>
      </w:r>
      <w:r w:rsidR="00C17D2A">
        <w:rPr>
          <w:rFonts w:ascii="Bookman Old Style" w:eastAsia="Helvetica" w:hAnsi="Bookman Old Style" w:cs="Times New Roman"/>
          <w:sz w:val="20"/>
          <w:szCs w:val="20"/>
          <w:lang w:eastAsia="fr-FR"/>
        </w:rPr>
        <w:t>de culture et de vins, les Ducs de Bourgognes auront à cœur de défendre un cépage unique pour tous les vins rouges, le Bourgogne Pinot Noir.</w:t>
      </w:r>
    </w:p>
    <w:p w:rsidR="009E1339" w:rsidRPr="00131A89" w:rsidRDefault="009E1339" w:rsidP="00131A89">
      <w:pPr>
        <w:spacing w:after="0" w:line="240" w:lineRule="auto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ab/>
        <w:t>Une parcelle de 30 ares exploitée par le domaine depuis sa création</w:t>
      </w:r>
      <w:r w:rsidR="00510387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en 1988, en rouge</w:t>
      </w: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, située </w:t>
      </w:r>
      <w:bookmarkStart w:id="0" w:name="_GoBack"/>
      <w:bookmarkEnd w:id="0"/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>sur le côté Sud de l’appellation</w:t>
      </w:r>
      <w:r w:rsidR="00510387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Beaune, en bordure des Pommard</w:t>
      </w: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</w:t>
      </w:r>
      <w:r w:rsidR="0002349D">
        <w:rPr>
          <w:rFonts w:ascii="Bookman Old Style" w:eastAsia="Helvetica" w:hAnsi="Bookman Old Style" w:cs="Times New Roman"/>
          <w:sz w:val="20"/>
          <w:szCs w:val="20"/>
          <w:lang w:eastAsia="fr-FR"/>
        </w:rPr>
        <w:t>(</w:t>
      </w: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>qu’elle jouxte</w:t>
      </w:r>
      <w:r w:rsidR="0002349D">
        <w:rPr>
          <w:rFonts w:ascii="Bookman Old Style" w:eastAsia="Helvetica" w:hAnsi="Bookman Old Style" w:cs="Times New Roman"/>
          <w:sz w:val="20"/>
          <w:szCs w:val="20"/>
          <w:lang w:eastAsia="fr-FR"/>
        </w:rPr>
        <w:t>)</w:t>
      </w:r>
      <w:r w:rsidR="004763CC">
        <w:rPr>
          <w:rFonts w:ascii="Bookman Old Style" w:eastAsia="Helvetica" w:hAnsi="Bookman Old Style" w:cs="Times New Roman"/>
          <w:sz w:val="20"/>
          <w:szCs w:val="20"/>
          <w:lang w:eastAsia="fr-FR"/>
        </w:rPr>
        <w:t>.</w:t>
      </w:r>
    </w:p>
    <w:p w:rsidR="002D303D" w:rsidRPr="00A049BE" w:rsidRDefault="00B072C4" w:rsidP="009B1D21">
      <w:pPr>
        <w:spacing w:after="0"/>
        <w:rPr>
          <w:rFonts w:ascii="Bookman Old Style" w:hAnsi="Bookman Old Style" w:cs="Arial"/>
          <w:color w:val="000000"/>
          <w:sz w:val="20"/>
          <w:szCs w:val="20"/>
          <w:shd w:val="clear" w:color="auto" w:fill="FFFFFF"/>
        </w:rPr>
      </w:pPr>
      <w:r w:rsidRPr="00A049BE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="002D303D" w:rsidRPr="00A049BE">
        <w:rPr>
          <w:rFonts w:ascii="Bookman Old Style" w:hAnsi="Bookman Old Style" w:cs="Arial"/>
          <w:color w:val="000000"/>
          <w:sz w:val="20"/>
          <w:szCs w:val="20"/>
          <w:shd w:val="clear" w:color="auto" w:fill="FFFFFF"/>
        </w:rPr>
        <w:t>Situé e</w:t>
      </w:r>
      <w:r w:rsidR="00C17D2A">
        <w:rPr>
          <w:rFonts w:ascii="Bookman Old Style" w:hAnsi="Bookman Old Style" w:cs="Arial"/>
          <w:color w:val="000000"/>
          <w:sz w:val="20"/>
          <w:szCs w:val="20"/>
          <w:shd w:val="clear" w:color="auto" w:fill="FFFFFF"/>
        </w:rPr>
        <w:t>ntre 22</w:t>
      </w:r>
      <w:r w:rsidRPr="00A049BE">
        <w:rPr>
          <w:rFonts w:ascii="Bookman Old Style" w:hAnsi="Bookman Old Style" w:cs="Arial"/>
          <w:color w:val="000000"/>
          <w:sz w:val="20"/>
          <w:szCs w:val="20"/>
          <w:shd w:val="clear" w:color="auto" w:fill="FFFFFF"/>
        </w:rPr>
        <w:t>0 et 300 mèt</w:t>
      </w:r>
      <w:r w:rsidR="00C17D2A">
        <w:rPr>
          <w:rFonts w:ascii="Bookman Old Style" w:hAnsi="Bookman Old Style" w:cs="Arial"/>
          <w:color w:val="000000"/>
          <w:sz w:val="20"/>
          <w:szCs w:val="20"/>
          <w:shd w:val="clear" w:color="auto" w:fill="FFFFFF"/>
        </w:rPr>
        <w:t>res d’altitude, le terroir est changeant et on retrouve des sols bruns et calcaires, des marnes blanches et jaunes, des cailloutis ferrugineux et des calcaires et argiles jaunes et rouges.</w:t>
      </w:r>
    </w:p>
    <w:p w:rsidR="002D303D" w:rsidRPr="00B418B5" w:rsidRDefault="002D303D" w:rsidP="009B1D21">
      <w:pPr>
        <w:spacing w:after="0"/>
        <w:rPr>
          <w:rFonts w:ascii="Bookman Old Style" w:hAnsi="Bookman Old Style" w:cs="Arial"/>
          <w:color w:val="000000"/>
          <w:sz w:val="16"/>
          <w:szCs w:val="16"/>
          <w:shd w:val="clear" w:color="auto" w:fill="FFFFFF"/>
        </w:rPr>
      </w:pPr>
    </w:p>
    <w:p w:rsidR="009B1D21" w:rsidRPr="003169CC" w:rsidRDefault="00C17D2A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>
        <w:rPr>
          <w:rFonts w:ascii="Bookman Old Style" w:hAnsi="Bookman Old Style"/>
          <w:b/>
          <w:color w:val="C00000"/>
          <w:sz w:val="24"/>
          <w:szCs w:val="24"/>
        </w:rPr>
        <w:t>METHODE CULTURALE</w:t>
      </w:r>
    </w:p>
    <w:p w:rsidR="00085BAA" w:rsidRPr="00085BAA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010317" w:rsidRDefault="00010317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La culture</w:t>
      </w:r>
      <w:r w:rsidR="007842A4">
        <w:rPr>
          <w:rFonts w:ascii="Bookman Old Style" w:hAnsi="Bookman Old Style"/>
          <w:sz w:val="20"/>
          <w:szCs w:val="20"/>
        </w:rPr>
        <w:t xml:space="preserve"> des sols est traditionnelle, en lutte raisonnée et applique les principes de l’agriculture durable. François et Mathias sont particulièrement attentifs à la conduite de la vigne, avec une taille sélective, pour optimiser rendement et vigueur de la plante, effeuillage et vendange en vert si nécessaire, gros travail des sols en labour.</w:t>
      </w:r>
    </w:p>
    <w:p w:rsidR="00010317" w:rsidRPr="00B418B5" w:rsidRDefault="00010317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:rsidR="00B21EB8" w:rsidRPr="003169CC" w:rsidRDefault="00B21EB8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3169CC">
        <w:rPr>
          <w:rFonts w:ascii="Bookman Old Style" w:hAnsi="Bookman Old Style"/>
          <w:b/>
          <w:color w:val="C00000"/>
          <w:sz w:val="24"/>
          <w:szCs w:val="24"/>
        </w:rPr>
        <w:t>VINIFICATION</w:t>
      </w:r>
    </w:p>
    <w:p w:rsidR="00085BAA" w:rsidRPr="00A049BE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A25198" w:rsidRPr="00A049BE" w:rsidRDefault="00D47867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>Toutes nos vendanges, sans exception, sont faites à la main</w:t>
      </w:r>
      <w:r w:rsidR="00A25198" w:rsidRPr="00A049BE">
        <w:rPr>
          <w:rFonts w:ascii="Bookman Old Style" w:hAnsi="Bookman Old Style"/>
          <w:sz w:val="20"/>
          <w:szCs w:val="20"/>
        </w:rPr>
        <w:t>. Les raisins sont ramenés à la cuverie dans de petites caisses afin de prévenir tout écrasement des grappes</w:t>
      </w:r>
      <w:r w:rsidR="0097797E" w:rsidRPr="00A049BE">
        <w:rPr>
          <w:rFonts w:ascii="Bookman Old Style" w:hAnsi="Bookman Old Style"/>
          <w:sz w:val="20"/>
          <w:szCs w:val="20"/>
        </w:rPr>
        <w:t xml:space="preserve"> et s</w:t>
      </w:r>
      <w:r w:rsidR="00BE12FC" w:rsidRPr="00A049BE">
        <w:rPr>
          <w:rFonts w:ascii="Bookman Old Style" w:hAnsi="Bookman Old Style"/>
          <w:sz w:val="20"/>
          <w:szCs w:val="20"/>
        </w:rPr>
        <w:t xml:space="preserve">ont </w:t>
      </w:r>
      <w:r w:rsidR="0097797E" w:rsidRPr="00A049BE">
        <w:rPr>
          <w:rFonts w:ascii="Bookman Old Style" w:hAnsi="Bookman Old Style"/>
          <w:sz w:val="20"/>
          <w:szCs w:val="20"/>
        </w:rPr>
        <w:t>contrôlées sur une table de tri avant un égrappage complet à 100 %, tout en douceur : les baies non éclatées libèrent alor</w:t>
      </w:r>
      <w:r w:rsidR="00BE12FC" w:rsidRPr="00A049BE">
        <w:rPr>
          <w:rFonts w:ascii="Bookman Old Style" w:hAnsi="Bookman Old Style"/>
          <w:sz w:val="20"/>
          <w:szCs w:val="20"/>
        </w:rPr>
        <w:t xml:space="preserve">s leurs sucres </w:t>
      </w:r>
      <w:r w:rsidR="007842A4">
        <w:rPr>
          <w:rFonts w:ascii="Bookman Old Style" w:hAnsi="Bookman Old Style"/>
          <w:sz w:val="20"/>
          <w:szCs w:val="20"/>
        </w:rPr>
        <w:t>lentement</w:t>
      </w:r>
      <w:r w:rsidR="00BE12FC" w:rsidRPr="00A049BE">
        <w:rPr>
          <w:rFonts w:ascii="Bookman Old Style" w:hAnsi="Bookman Old Style"/>
          <w:sz w:val="20"/>
          <w:szCs w:val="20"/>
        </w:rPr>
        <w:t xml:space="preserve"> et</w:t>
      </w:r>
      <w:r w:rsidR="0097797E" w:rsidRPr="00A049BE">
        <w:rPr>
          <w:rFonts w:ascii="Bookman Old Style" w:hAnsi="Bookman Old Style"/>
          <w:sz w:val="20"/>
          <w:szCs w:val="20"/>
        </w:rPr>
        <w:t xml:space="preserve"> régulièrement. </w:t>
      </w:r>
    </w:p>
    <w:p w:rsidR="0097797E" w:rsidRPr="00A049BE" w:rsidRDefault="0097797E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 xml:space="preserve">S’ensuit une macération à froid pendant </w:t>
      </w:r>
      <w:r w:rsidR="00BD4216">
        <w:rPr>
          <w:rFonts w:ascii="Bookman Old Style" w:hAnsi="Bookman Old Style"/>
          <w:sz w:val="20"/>
          <w:szCs w:val="20"/>
        </w:rPr>
        <w:t>4 à 5 jours</w:t>
      </w:r>
      <w:r w:rsidRPr="00A049BE">
        <w:rPr>
          <w:rFonts w:ascii="Bookman Old Style" w:hAnsi="Bookman Old Style"/>
          <w:sz w:val="20"/>
          <w:szCs w:val="20"/>
        </w:rPr>
        <w:t xml:space="preserve"> avec un réglage de la température</w:t>
      </w:r>
      <w:r w:rsidR="000C703D" w:rsidRPr="00A049BE">
        <w:rPr>
          <w:rFonts w:ascii="Bookman Old Style" w:hAnsi="Bookman Old Style"/>
          <w:sz w:val="20"/>
          <w:szCs w:val="20"/>
        </w:rPr>
        <w:t xml:space="preserve"> entre 15 et 18° qui </w:t>
      </w:r>
      <w:r w:rsidRPr="00A049BE">
        <w:rPr>
          <w:rFonts w:ascii="Bookman Old Style" w:hAnsi="Bookman Old Style"/>
          <w:sz w:val="20"/>
          <w:szCs w:val="20"/>
        </w:rPr>
        <w:t>n’ira pas au-delà de 30°</w:t>
      </w:r>
      <w:r w:rsidR="000C703D" w:rsidRPr="00A049BE">
        <w:rPr>
          <w:rFonts w:ascii="Bookman Old Style" w:hAnsi="Bookman Old Style"/>
          <w:sz w:val="20"/>
          <w:szCs w:val="20"/>
        </w:rPr>
        <w:t xml:space="preserve">. Puis bâchage des cuves et pigeage traditionnel. </w:t>
      </w:r>
      <w:r w:rsidR="00BD4216">
        <w:rPr>
          <w:rFonts w:ascii="Bookman Old Style" w:hAnsi="Bookman Old Style"/>
          <w:sz w:val="20"/>
          <w:szCs w:val="20"/>
        </w:rPr>
        <w:t xml:space="preserve">Démarrage de la fermentation alcoolique qui se poursuit +/- 10 jours en cuve : </w:t>
      </w:r>
      <w:r w:rsidR="000C703D" w:rsidRPr="00A049BE">
        <w:rPr>
          <w:rFonts w:ascii="Bookman Old Style" w:hAnsi="Bookman Old Style"/>
          <w:sz w:val="20"/>
          <w:szCs w:val="20"/>
        </w:rPr>
        <w:t>pressage par pressoir pneumatique et débourbage.</w:t>
      </w:r>
      <w:r w:rsidR="00BD4216">
        <w:rPr>
          <w:rFonts w:ascii="Bookman Old Style" w:hAnsi="Bookman Old Style"/>
          <w:sz w:val="20"/>
          <w:szCs w:val="20"/>
        </w:rPr>
        <w:t xml:space="preserve"> La fermentation malo-lactique s’effectue en fût et démarre doucement du fait de la fraicheur de nos caves et dure environ 45 jours. Une </w:t>
      </w:r>
      <w:r w:rsidR="00CD03C5">
        <w:rPr>
          <w:rFonts w:ascii="Bookman Old Style" w:hAnsi="Bookman Old Style"/>
          <w:sz w:val="20"/>
          <w:szCs w:val="20"/>
        </w:rPr>
        <w:t>évolution suivie barrique par barrique qui permet de doser au plus juste l’ajout de SO2 et ainsi protéger le vin.</w:t>
      </w:r>
    </w:p>
    <w:p w:rsidR="00B072C4" w:rsidRPr="00A049BE" w:rsidRDefault="00B072C4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>Un élevage avec une p</w:t>
      </w:r>
      <w:r w:rsidR="005845A7">
        <w:rPr>
          <w:rFonts w:ascii="Bookman Old Style" w:hAnsi="Bookman Old Style"/>
          <w:sz w:val="20"/>
          <w:szCs w:val="20"/>
        </w:rPr>
        <w:t xml:space="preserve">roportion de 50 % de fûts neufs (100 % chêne français) </w:t>
      </w:r>
      <w:r w:rsidRPr="00A049BE">
        <w:rPr>
          <w:rFonts w:ascii="Bookman Old Style" w:hAnsi="Bookman Old Style"/>
          <w:sz w:val="20"/>
          <w:szCs w:val="20"/>
        </w:rPr>
        <w:t>divers fournisseurs pour assemblage de divers parfums</w:t>
      </w:r>
      <w:r w:rsidR="005B22FA" w:rsidRPr="00A049BE">
        <w:rPr>
          <w:rFonts w:ascii="Bookman Old Style" w:hAnsi="Bookman Old Style"/>
          <w:sz w:val="20"/>
          <w:szCs w:val="20"/>
        </w:rPr>
        <w:t xml:space="preserve"> </w:t>
      </w:r>
      <w:r w:rsidRPr="00A049BE">
        <w:rPr>
          <w:rFonts w:ascii="Bookman Old Style" w:hAnsi="Bookman Old Style"/>
          <w:sz w:val="20"/>
          <w:szCs w:val="20"/>
        </w:rPr>
        <w:t>- dont la finalité est de permettre le développement de l’harmonie du fruit.</w:t>
      </w:r>
      <w:r w:rsidR="00BD4216">
        <w:rPr>
          <w:rFonts w:ascii="Bookman Old Style" w:hAnsi="Bookman Old Style"/>
          <w:sz w:val="20"/>
          <w:szCs w:val="20"/>
        </w:rPr>
        <w:t xml:space="preserve"> </w:t>
      </w:r>
      <w:r w:rsidR="005845A7">
        <w:rPr>
          <w:rFonts w:ascii="Bookman Old Style" w:hAnsi="Bookman Old Style"/>
          <w:sz w:val="20"/>
          <w:szCs w:val="20"/>
        </w:rPr>
        <w:t xml:space="preserve"> </w:t>
      </w:r>
      <w:r w:rsidRPr="00A049BE">
        <w:rPr>
          <w:rFonts w:ascii="Bookman Old Style" w:hAnsi="Bookman Old Style"/>
          <w:sz w:val="20"/>
          <w:szCs w:val="20"/>
        </w:rPr>
        <w:t xml:space="preserve">Compter </w:t>
      </w:r>
      <w:r w:rsidR="00301A48">
        <w:rPr>
          <w:rFonts w:ascii="Bookman Old Style" w:hAnsi="Bookman Old Style"/>
          <w:sz w:val="20"/>
          <w:szCs w:val="20"/>
        </w:rPr>
        <w:t>environ</w:t>
      </w:r>
      <w:r w:rsidRPr="00A049BE">
        <w:rPr>
          <w:rFonts w:ascii="Bookman Old Style" w:hAnsi="Bookman Old Style"/>
          <w:sz w:val="20"/>
          <w:szCs w:val="20"/>
        </w:rPr>
        <w:t xml:space="preserve"> 18 mois pour la mise en bouteille après chaque vendange.</w:t>
      </w:r>
    </w:p>
    <w:p w:rsidR="005150C3" w:rsidRPr="00B418B5" w:rsidRDefault="005150C3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:rsidR="00092046" w:rsidRPr="003169CC" w:rsidRDefault="00092046" w:rsidP="001B5659">
      <w:pPr>
        <w:spacing w:after="0"/>
        <w:jc w:val="both"/>
        <w:rPr>
          <w:rFonts w:ascii="Bookman Old Style" w:hAnsi="Bookman Old Style"/>
          <w:b/>
          <w:color w:val="C00000"/>
          <w:sz w:val="28"/>
          <w:szCs w:val="28"/>
        </w:rPr>
      </w:pPr>
      <w:r w:rsidRPr="003169CC">
        <w:rPr>
          <w:rFonts w:ascii="Bookman Old Style" w:hAnsi="Bookman Old Style"/>
          <w:b/>
          <w:color w:val="C00000"/>
          <w:sz w:val="28"/>
          <w:szCs w:val="28"/>
        </w:rPr>
        <w:t>CARACTERES DES VINS</w:t>
      </w:r>
    </w:p>
    <w:p w:rsidR="00085BAA" w:rsidRPr="00085BAA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DD4CF3" w:rsidRPr="0002349D" w:rsidRDefault="00B072C4" w:rsidP="009E1339">
      <w:pPr>
        <w:spacing w:after="0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>
        <w:rPr>
          <w:rFonts w:ascii="Bookman Old Style" w:eastAsia="Helvetica" w:hAnsi="Bookman Old Style" w:cs="Times New Roman"/>
          <w:lang w:eastAsia="fr-FR"/>
        </w:rPr>
        <w:tab/>
      </w:r>
      <w:r w:rsidR="0000746C" w:rsidRPr="0002349D">
        <w:rPr>
          <w:rFonts w:ascii="Bookman Old Style" w:eastAsia="Helvetica" w:hAnsi="Bookman Old Style" w:cs="Times New Roman"/>
          <w:sz w:val="20"/>
          <w:szCs w:val="20"/>
          <w:lang w:eastAsia="fr-FR"/>
        </w:rPr>
        <w:t>Sur des notes de violette et de cerise noire et de cassis, avec une touche finale boisée, le Beaune 1</w:t>
      </w:r>
      <w:r w:rsidR="0000746C" w:rsidRPr="0002349D">
        <w:rPr>
          <w:rFonts w:ascii="Bookman Old Style" w:eastAsia="Helvetica" w:hAnsi="Bookman Old Style" w:cs="Times New Roman"/>
          <w:sz w:val="20"/>
          <w:szCs w:val="20"/>
          <w:vertAlign w:val="superscript"/>
          <w:lang w:eastAsia="fr-FR"/>
        </w:rPr>
        <w:t>er</w:t>
      </w:r>
      <w:r w:rsidR="0000746C" w:rsidRPr="0002349D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Cru les </w:t>
      </w:r>
      <w:proofErr w:type="spellStart"/>
      <w:r w:rsidR="0000746C" w:rsidRPr="0002349D">
        <w:rPr>
          <w:rFonts w:ascii="Bookman Old Style" w:eastAsia="Helvetica" w:hAnsi="Bookman Old Style" w:cs="Times New Roman"/>
          <w:sz w:val="20"/>
          <w:szCs w:val="20"/>
          <w:lang w:eastAsia="fr-FR"/>
        </w:rPr>
        <w:t>Boucherottes</w:t>
      </w:r>
      <w:proofErr w:type="spellEnd"/>
      <w:r w:rsidR="0000746C" w:rsidRPr="0002349D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du Domaine AF GROS offre une grand</w:t>
      </w:r>
      <w:r w:rsidR="0002349D" w:rsidRPr="0002349D">
        <w:rPr>
          <w:rFonts w:ascii="Bookman Old Style" w:eastAsia="Helvetica" w:hAnsi="Bookman Old Style" w:cs="Times New Roman"/>
          <w:sz w:val="20"/>
          <w:szCs w:val="20"/>
          <w:lang w:eastAsia="fr-FR"/>
        </w:rPr>
        <w:t>e</w:t>
      </w:r>
      <w:r w:rsidR="0000746C" w:rsidRPr="0002349D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p</w:t>
      </w:r>
      <w:r w:rsidR="0002349D" w:rsidRPr="0002349D">
        <w:rPr>
          <w:rFonts w:ascii="Bookman Old Style" w:eastAsia="Helvetica" w:hAnsi="Bookman Old Style" w:cs="Times New Roman"/>
          <w:sz w:val="20"/>
          <w:szCs w:val="20"/>
          <w:lang w:eastAsia="fr-FR"/>
        </w:rPr>
        <w:t>uissance aromatique qui le pré</w:t>
      </w:r>
      <w:r w:rsidR="0000746C" w:rsidRPr="0002349D">
        <w:rPr>
          <w:rFonts w:ascii="Bookman Old Style" w:eastAsia="Helvetica" w:hAnsi="Bookman Old Style" w:cs="Times New Roman"/>
          <w:sz w:val="20"/>
          <w:szCs w:val="20"/>
          <w:lang w:eastAsia="fr-FR"/>
        </w:rPr>
        <w:t>destinera aux viandes musquées et fermes tel que le gibier à poils, rôti ou braisé.</w:t>
      </w:r>
    </w:p>
    <w:p w:rsidR="0000746C" w:rsidRPr="0002349D" w:rsidRDefault="0000746C" w:rsidP="009E1339">
      <w:pPr>
        <w:spacing w:after="0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 w:rsidRPr="0002349D">
        <w:rPr>
          <w:rFonts w:ascii="Bookman Old Style" w:eastAsia="Helvetica" w:hAnsi="Bookman Old Style" w:cs="Times New Roman"/>
          <w:sz w:val="20"/>
          <w:szCs w:val="20"/>
          <w:lang w:eastAsia="fr-FR"/>
        </w:rPr>
        <w:tab/>
        <w:t>Parfait avec un Epoisses, Soumaintrain pour les fromages Bourguignons.</w:t>
      </w:r>
    </w:p>
    <w:p w:rsidR="00B072C4" w:rsidRPr="00B072C4" w:rsidRDefault="0000746C" w:rsidP="00B072C4">
      <w:pPr>
        <w:spacing w:after="0" w:line="240" w:lineRule="auto"/>
        <w:jc w:val="both"/>
        <w:rPr>
          <w:rFonts w:ascii="Arial" w:eastAsia="Helvetica" w:hAnsi="Arial" w:cs="Times New Roman"/>
          <w:sz w:val="24"/>
          <w:szCs w:val="20"/>
          <w:lang w:eastAsia="fr-FR"/>
        </w:rPr>
      </w:pPr>
      <w:r>
        <w:rPr>
          <w:rFonts w:ascii="Arial" w:eastAsia="Helvetica" w:hAnsi="Arial" w:cs="Times New Roman"/>
          <w:sz w:val="24"/>
          <w:szCs w:val="20"/>
          <w:lang w:eastAsia="fr-FR"/>
        </w:rPr>
        <w:tab/>
      </w:r>
    </w:p>
    <w:p w:rsidR="00106D29" w:rsidRPr="00085BAA" w:rsidRDefault="00106D29" w:rsidP="00E77607">
      <w:pPr>
        <w:spacing w:after="0"/>
        <w:jc w:val="both"/>
        <w:rPr>
          <w:rFonts w:ascii="Bookman Old Style" w:hAnsi="Bookman Old Style"/>
        </w:rPr>
      </w:pPr>
    </w:p>
    <w:p w:rsidR="00A662BD" w:rsidRPr="00085BAA" w:rsidRDefault="006668A2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085BAA">
        <w:rPr>
          <w:rFonts w:ascii="Bookman Old Style" w:hAnsi="Bookman Old Style"/>
        </w:rPr>
        <w:lastRenderedPageBreak/>
        <w:t xml:space="preserve"> </w:t>
      </w:r>
    </w:p>
    <w:p w:rsidR="000C703D" w:rsidRPr="00085BAA" w:rsidRDefault="000C703D" w:rsidP="001B5659">
      <w:pPr>
        <w:spacing w:after="0"/>
        <w:jc w:val="both"/>
        <w:rPr>
          <w:rFonts w:ascii="Bookman Old Style" w:hAnsi="Bookman Old Style"/>
        </w:rPr>
      </w:pPr>
    </w:p>
    <w:p w:rsidR="000C703D" w:rsidRPr="00085BAA" w:rsidRDefault="000C703D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sectPr w:rsidR="0025593C" w:rsidRPr="00085BAA" w:rsidSect="00245125">
      <w:pgSz w:w="11906" w:h="16838"/>
      <w:pgMar w:top="510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70"/>
    <w:rsid w:val="00002168"/>
    <w:rsid w:val="0000746C"/>
    <w:rsid w:val="00010317"/>
    <w:rsid w:val="0002349D"/>
    <w:rsid w:val="00053D5A"/>
    <w:rsid w:val="00085BAA"/>
    <w:rsid w:val="00092046"/>
    <w:rsid w:val="000C3B95"/>
    <w:rsid w:val="000C703D"/>
    <w:rsid w:val="000F6251"/>
    <w:rsid w:val="00106D29"/>
    <w:rsid w:val="00131A89"/>
    <w:rsid w:val="0013628E"/>
    <w:rsid w:val="001A55F4"/>
    <w:rsid w:val="001B5659"/>
    <w:rsid w:val="00245125"/>
    <w:rsid w:val="0025593C"/>
    <w:rsid w:val="002D303D"/>
    <w:rsid w:val="00301A48"/>
    <w:rsid w:val="003169CC"/>
    <w:rsid w:val="003771C9"/>
    <w:rsid w:val="004763CC"/>
    <w:rsid w:val="004A740D"/>
    <w:rsid w:val="004C49D5"/>
    <w:rsid w:val="004D6C4A"/>
    <w:rsid w:val="00510387"/>
    <w:rsid w:val="005150C3"/>
    <w:rsid w:val="00522470"/>
    <w:rsid w:val="00544475"/>
    <w:rsid w:val="005845A7"/>
    <w:rsid w:val="005B22FA"/>
    <w:rsid w:val="006668A2"/>
    <w:rsid w:val="006A793B"/>
    <w:rsid w:val="0070320B"/>
    <w:rsid w:val="007842A4"/>
    <w:rsid w:val="007B2548"/>
    <w:rsid w:val="00813D3E"/>
    <w:rsid w:val="009535D9"/>
    <w:rsid w:val="0097797E"/>
    <w:rsid w:val="009B1D21"/>
    <w:rsid w:val="009E1339"/>
    <w:rsid w:val="00A049BE"/>
    <w:rsid w:val="00A25198"/>
    <w:rsid w:val="00A662BD"/>
    <w:rsid w:val="00A83AA4"/>
    <w:rsid w:val="00AA4F2C"/>
    <w:rsid w:val="00B072C4"/>
    <w:rsid w:val="00B21EB8"/>
    <w:rsid w:val="00B418B5"/>
    <w:rsid w:val="00BD4216"/>
    <w:rsid w:val="00BE12FC"/>
    <w:rsid w:val="00C17D2A"/>
    <w:rsid w:val="00CD03C5"/>
    <w:rsid w:val="00D47867"/>
    <w:rsid w:val="00DB01B6"/>
    <w:rsid w:val="00DD4CF3"/>
    <w:rsid w:val="00E312F6"/>
    <w:rsid w:val="00E658B4"/>
    <w:rsid w:val="00E77607"/>
    <w:rsid w:val="00F1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C4A82-018E-4F97-AFB6-6301B423D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425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Anne-Françoise</cp:lastModifiedBy>
  <cp:revision>8</cp:revision>
  <cp:lastPrinted>2018-11-26T13:27:00Z</cp:lastPrinted>
  <dcterms:created xsi:type="dcterms:W3CDTF">2018-11-23T12:48:00Z</dcterms:created>
  <dcterms:modified xsi:type="dcterms:W3CDTF">2018-11-26T14:03:00Z</dcterms:modified>
</cp:coreProperties>
</file>