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84" w:rsidRDefault="00823284" w:rsidP="00823284">
      <w:pPr>
        <w:widowControl w:val="0"/>
        <w:autoSpaceDE w:val="0"/>
        <w:autoSpaceDN w:val="0"/>
        <w:adjustRightInd w:val="0"/>
        <w:jc w:val="center"/>
        <w:rPr>
          <w:rFonts w:ascii="#Oÿˇø»Øœ" w:hAnsi="#Oÿˇø»Øœ" w:cs="#Oÿˇø»Øœ"/>
          <w:sz w:val="88"/>
          <w:szCs w:val="88"/>
        </w:rPr>
      </w:pPr>
      <w:r>
        <w:rPr>
          <w:rFonts w:ascii="#Oÿˇø»Øœ" w:hAnsi="#Oÿˇø»Øœ" w:cs="#Oÿˇø»Øœ"/>
          <w:sz w:val="88"/>
          <w:szCs w:val="88"/>
        </w:rPr>
        <w:t>Programme</w:t>
      </w: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  <w:r>
        <w:rPr>
          <w:rFonts w:ascii="#Oÿˇø»Øœ" w:hAnsi="#Oÿˇø»Øœ" w:cs="#Oÿˇø»Øœ"/>
          <w:sz w:val="32"/>
          <w:szCs w:val="32"/>
        </w:rPr>
        <w:t xml:space="preserve">• Sujet: </w:t>
      </w:r>
      <w:proofErr w:type="spellStart"/>
      <w:r>
        <w:rPr>
          <w:rFonts w:ascii="#Oÿˇø»Øœ" w:hAnsi="#Oÿˇø»Øœ" w:cs="#Oÿˇø»Øœ"/>
          <w:sz w:val="32"/>
          <w:szCs w:val="32"/>
        </w:rPr>
        <w:t>Echezeaux</w:t>
      </w:r>
      <w:proofErr w:type="spellEnd"/>
      <w:r>
        <w:rPr>
          <w:rFonts w:ascii="#Oÿˇø»Øœ" w:hAnsi="#Oÿˇø»Øœ" w:cs="#Oÿˇø»Øœ"/>
          <w:sz w:val="32"/>
          <w:szCs w:val="32"/>
        </w:rPr>
        <w:t xml:space="preserve"> Grand Cru – Parcelles et Lieux-dits </w:t>
      </w: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  <w:r>
        <w:rPr>
          <w:rFonts w:ascii="#Oÿˇø»Øœ" w:hAnsi="#Oÿˇø»Øœ" w:cs="#Oÿˇø»Øœ"/>
          <w:sz w:val="32"/>
          <w:szCs w:val="32"/>
        </w:rPr>
        <w:t>• Durée de l’étude: Entre un an et deux ans</w:t>
      </w: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  <w:r>
        <w:rPr>
          <w:rFonts w:ascii="#Oÿˇø»Øœ" w:hAnsi="#Oÿˇø»Øœ" w:cs="#Oÿˇø»Øœ"/>
          <w:sz w:val="32"/>
          <w:szCs w:val="32"/>
        </w:rPr>
        <w:t>• Les domaines choisis</w:t>
      </w:r>
      <w:r>
        <w:rPr>
          <w:rFonts w:ascii="Kaiti SC Black" w:hAnsi="Kaiti SC Black" w:cs="Kaiti SC Black"/>
          <w:b/>
          <w:bCs/>
          <w:sz w:val="32"/>
          <w:szCs w:val="32"/>
        </w:rPr>
        <w:t xml:space="preserve"> : </w:t>
      </w:r>
      <w:r>
        <w:rPr>
          <w:rFonts w:ascii="#Oÿˇø»Øœ" w:hAnsi="#Oÿˇø»Øœ" w:cs="#Oÿˇø»Øœ"/>
          <w:sz w:val="32"/>
          <w:szCs w:val="32"/>
        </w:rPr>
        <w:t xml:space="preserve">Tous les domaines qui exploitent l’appellation </w:t>
      </w:r>
      <w:proofErr w:type="spellStart"/>
      <w:r>
        <w:rPr>
          <w:rFonts w:ascii="#Oÿˇø»Øœ" w:hAnsi="#Oÿˇø»Øœ" w:cs="#Oÿˇø»Øœ"/>
          <w:sz w:val="32"/>
          <w:szCs w:val="32"/>
        </w:rPr>
        <w:t>Echezeaux</w:t>
      </w:r>
      <w:proofErr w:type="spellEnd"/>
      <w:r>
        <w:rPr>
          <w:rFonts w:ascii="#Oÿˇø»Øœ" w:hAnsi="#Oÿˇø»Øœ" w:cs="#Oÿˇø»Øœ"/>
          <w:sz w:val="32"/>
          <w:szCs w:val="32"/>
        </w:rPr>
        <w:t xml:space="preserve"> et qui ont participé aux Grands de Jours de Bourgogne en 2014</w:t>
      </w: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  <w:r>
        <w:rPr>
          <w:rFonts w:ascii="#Oÿˇø»Øœ" w:hAnsi="#Oÿˇø»Øœ" w:cs="#Oÿˇø»Øœ"/>
          <w:sz w:val="32"/>
          <w:szCs w:val="32"/>
        </w:rPr>
        <w:t>• Sommaire de ce livre:</w:t>
      </w: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  <w:r>
        <w:rPr>
          <w:rFonts w:ascii="#Oÿˇø»Øœ" w:hAnsi="#Oÿˇø»Øœ" w:cs="#Oÿˇø»Øœ"/>
          <w:sz w:val="32"/>
          <w:szCs w:val="32"/>
        </w:rPr>
        <w:t>- Les présentations des vignobles de Bourgogne</w:t>
      </w: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  <w:r>
        <w:rPr>
          <w:rFonts w:ascii="#Oÿˇø»Øœ" w:hAnsi="#Oÿˇø»Øœ" w:cs="#Oÿˇø»Øœ"/>
          <w:sz w:val="32"/>
          <w:szCs w:val="32"/>
        </w:rPr>
        <w:t xml:space="preserve">- Les présentations de </w:t>
      </w:r>
      <w:proofErr w:type="spellStart"/>
      <w:r>
        <w:rPr>
          <w:rFonts w:ascii="#Oÿˇø»Øœ" w:hAnsi="#Oÿˇø»Øœ" w:cs="#Oÿˇø»Øœ"/>
          <w:sz w:val="32"/>
          <w:szCs w:val="32"/>
        </w:rPr>
        <w:t>Vosne-Romanée</w:t>
      </w:r>
      <w:proofErr w:type="spellEnd"/>
      <w:r>
        <w:rPr>
          <w:rFonts w:ascii="#Oÿˇø»Øœ" w:hAnsi="#Oÿˇø»Øœ" w:cs="#Oÿˇø»Øœ"/>
          <w:sz w:val="32"/>
          <w:szCs w:val="32"/>
        </w:rPr>
        <w:t xml:space="preserve"> et </w:t>
      </w:r>
      <w:proofErr w:type="spellStart"/>
      <w:r>
        <w:rPr>
          <w:rFonts w:ascii="#Oÿˇø»Øœ" w:hAnsi="#Oÿˇø»Øœ" w:cs="#Oÿˇø»Øœ"/>
          <w:sz w:val="32"/>
          <w:szCs w:val="32"/>
        </w:rPr>
        <w:t>Flagey-Echezeaux</w:t>
      </w:r>
      <w:proofErr w:type="spellEnd"/>
      <w:r>
        <w:rPr>
          <w:rFonts w:ascii="#Oÿˇø»Øœ" w:hAnsi="#Oÿˇø»Øœ" w:cs="#Oÿˇø»Øœ"/>
          <w:sz w:val="32"/>
          <w:szCs w:val="32"/>
        </w:rPr>
        <w:t>: L'histoire, la Superficie, la localisation des parcelles</w:t>
      </w: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</w:p>
    <w:p w:rsidR="00823284" w:rsidRDefault="00823284" w:rsidP="00823284">
      <w:pPr>
        <w:widowControl w:val="0"/>
        <w:autoSpaceDE w:val="0"/>
        <w:autoSpaceDN w:val="0"/>
        <w:adjustRightInd w:val="0"/>
        <w:rPr>
          <w:rFonts w:ascii="#Oÿˇø»Øœ" w:hAnsi="#Oÿˇø»Øœ" w:cs="#Oÿˇø»Øœ"/>
          <w:sz w:val="32"/>
          <w:szCs w:val="32"/>
        </w:rPr>
      </w:pPr>
      <w:r>
        <w:rPr>
          <w:rFonts w:ascii="#Oÿˇø»Øœ" w:hAnsi="#Oÿˇø»Øœ" w:cs="#Oÿˇø»Øœ"/>
          <w:sz w:val="32"/>
          <w:szCs w:val="32"/>
        </w:rPr>
        <w:t xml:space="preserve">- Les domaines présentés dans la liste: Une photo emblématique du domaine, L'histoire du domaine, Les </w:t>
      </w:r>
      <w:proofErr w:type="spellStart"/>
      <w:r>
        <w:rPr>
          <w:rFonts w:ascii="#Oÿˇø»Øœ" w:hAnsi="#Oÿˇø»Øœ" w:cs="#Oÿˇø»Øœ"/>
          <w:sz w:val="32"/>
          <w:szCs w:val="32"/>
        </w:rPr>
        <w:t>Echezeaux</w:t>
      </w:r>
      <w:proofErr w:type="spellEnd"/>
      <w:r>
        <w:rPr>
          <w:rFonts w:ascii="#Oÿˇø»Øœ" w:hAnsi="#Oÿˇø»Øœ" w:cs="#Oÿˇø»Øœ"/>
          <w:sz w:val="32"/>
          <w:szCs w:val="32"/>
        </w:rPr>
        <w:t xml:space="preserve"> et chaque propriétaire présente sa philosophie, son style et explique ses marchés</w:t>
      </w:r>
    </w:p>
    <w:p w:rsidR="00823284" w:rsidRDefault="00823284" w:rsidP="00823284">
      <w:pPr>
        <w:rPr>
          <w:rFonts w:ascii="#Oÿˇø»Øœ" w:hAnsi="#Oÿˇø»Øœ" w:cs="#Oÿˇø»Øœ"/>
          <w:sz w:val="32"/>
          <w:szCs w:val="32"/>
        </w:rPr>
      </w:pPr>
    </w:p>
    <w:p w:rsidR="00A258AF" w:rsidRDefault="00823284" w:rsidP="00823284">
      <w:r>
        <w:rPr>
          <w:rFonts w:ascii="#Oÿˇø»Øœ" w:hAnsi="#Oÿˇø»Øœ" w:cs="#Oÿˇø»Øœ"/>
          <w:sz w:val="32"/>
          <w:szCs w:val="32"/>
        </w:rPr>
        <w:t>• Bibliographie</w:t>
      </w:r>
    </w:p>
    <w:sectPr w:rsidR="00A258AF" w:rsidSect="00823284">
      <w:pgSz w:w="16840" w:h="11899" w:orient="landscape"/>
      <w:pgMar w:top="709" w:right="822" w:bottom="1417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#Oÿˇø»Øœ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iti SC Black">
    <w:panose1 w:val="0201080004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23284"/>
    <w:rsid w:val="0082328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392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2014-04-04T12:05:00Z</dcterms:created>
  <dcterms:modified xsi:type="dcterms:W3CDTF">2014-04-04T12:14:00Z</dcterms:modified>
</cp:coreProperties>
</file>