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1F" w:rsidRPr="00662DBF" w:rsidRDefault="0095711F" w:rsidP="0095711F">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 xml:space="preserve">April </w:t>
      </w:r>
      <w:r w:rsidRPr="00662DBF">
        <w:rPr>
          <w:rFonts w:ascii="Times New Roman" w:hAnsi="Times New Roman" w:cs="Times New Roman"/>
          <w:sz w:val="28"/>
          <w:szCs w:val="28"/>
          <w:lang w:val="en-US"/>
        </w:rPr>
        <w:t>2015</w:t>
      </w:r>
    </w:p>
    <w:p w:rsidR="0095711F" w:rsidRPr="00662DBF" w:rsidRDefault="0095711F" w:rsidP="0095711F">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rsidR="0095711F" w:rsidRPr="00662DBF" w:rsidRDefault="0095711F" w:rsidP="0095711F">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rsidR="0095711F" w:rsidRDefault="0095711F" w:rsidP="0095711F">
      <w:pPr>
        <w:widowControl w:val="0"/>
        <w:autoSpaceDE w:val="0"/>
        <w:autoSpaceDN w:val="0"/>
        <w:adjustRightInd w:val="0"/>
        <w:jc w:val="center"/>
        <w:rPr>
          <w:rFonts w:ascii="Arial-BoldMT" w:hAnsi="Arial-BoldMT" w:cs="Arial-BoldMT"/>
          <w:b/>
          <w:bCs/>
          <w:color w:val="000000"/>
          <w:sz w:val="32"/>
          <w:szCs w:val="20"/>
          <w:lang w:val="en-GB"/>
        </w:rPr>
      </w:pPr>
    </w:p>
    <w:p w:rsidR="0095711F" w:rsidRPr="001A7CAC" w:rsidRDefault="0095711F" w:rsidP="0095711F">
      <w:pPr>
        <w:widowControl w:val="0"/>
        <w:autoSpaceDE w:val="0"/>
        <w:autoSpaceDN w:val="0"/>
        <w:adjustRightInd w:val="0"/>
        <w:rPr>
          <w:rFonts w:ascii="Arial-BoldMT" w:hAnsi="Arial-BoldMT" w:cs="Arial-BoldMT"/>
          <w:b/>
          <w:bCs/>
          <w:color w:val="000000"/>
          <w:sz w:val="20"/>
          <w:szCs w:val="20"/>
          <w:lang w:val="en-GB"/>
        </w:rPr>
      </w:pPr>
    </w:p>
    <w:p w:rsidR="0095711F" w:rsidRDefault="0095711F" w:rsidP="0095711F">
      <w:pPr>
        <w:widowControl w:val="0"/>
        <w:autoSpaceDE w:val="0"/>
        <w:autoSpaceDN w:val="0"/>
        <w:adjustRightInd w:val="0"/>
        <w:rPr>
          <w:rFonts w:ascii="Arial-BoldMT" w:hAnsi="Arial-BoldMT" w:cs="Arial-BoldMT"/>
          <w:color w:val="000000"/>
          <w:sz w:val="18"/>
          <w:szCs w:val="18"/>
          <w:lang w:val="en-GB"/>
        </w:rPr>
      </w:pPr>
    </w:p>
    <w:p w:rsidR="0095711F" w:rsidRPr="00227640" w:rsidRDefault="0095711F" w:rsidP="0095711F">
      <w:pPr>
        <w:widowControl w:val="0"/>
        <w:autoSpaceDE w:val="0"/>
        <w:autoSpaceDN w:val="0"/>
        <w:adjustRightInd w:val="0"/>
        <w:rPr>
          <w:rFonts w:ascii="Arial-BoldMT" w:hAnsi="Arial-BoldMT" w:cs="Arial-BoldMT"/>
          <w:b/>
          <w:bCs/>
          <w:color w:val="000000"/>
          <w:szCs w:val="20"/>
        </w:rPr>
      </w:pPr>
      <w:r w:rsidRPr="00227640">
        <w:rPr>
          <w:rFonts w:ascii="Arial-BoldMT" w:hAnsi="Arial-BoldMT" w:cs="Arial-BoldMT"/>
          <w:b/>
          <w:bCs/>
          <w:color w:val="000000"/>
          <w:szCs w:val="20"/>
        </w:rPr>
        <w:t>François Parent</w:t>
      </w:r>
      <w:r>
        <w:rPr>
          <w:rFonts w:ascii="Arial-BoldMT" w:hAnsi="Arial-BoldMT" w:cs="Arial-BoldMT"/>
          <w:b/>
          <w:bCs/>
          <w:color w:val="000000"/>
          <w:szCs w:val="20"/>
        </w:rPr>
        <w:t xml:space="preserve"> </w:t>
      </w:r>
      <w:r>
        <w:rPr>
          <w:rFonts w:ascii="Arial-BoldMT" w:hAnsi="Arial-BoldMT" w:cs="Arial-BoldMT"/>
          <w:b/>
          <w:bCs/>
          <w:color w:val="000000"/>
          <w:szCs w:val="20"/>
          <w:lang w:val="en-GB"/>
        </w:rPr>
        <w:t>(</w:t>
      </w:r>
      <w:proofErr w:type="spellStart"/>
      <w:r>
        <w:rPr>
          <w:rFonts w:ascii="Arial-BoldMT" w:hAnsi="Arial-BoldMT" w:cs="Arial-BoldMT"/>
          <w:b/>
          <w:bCs/>
          <w:color w:val="000000"/>
          <w:szCs w:val="20"/>
          <w:lang w:val="en-GB"/>
        </w:rPr>
        <w:t>Pommard/Beaune</w:t>
      </w:r>
      <w:proofErr w:type="spellEnd"/>
      <w:r>
        <w:rPr>
          <w:rFonts w:ascii="Arial-BoldMT" w:hAnsi="Arial-BoldMT" w:cs="Arial-BoldMT"/>
          <w:b/>
          <w:bCs/>
          <w:color w:val="000000"/>
          <w:szCs w:val="20"/>
          <w:lang w:val="en-GB"/>
        </w:rPr>
        <w:t>)</w:t>
      </w:r>
    </w:p>
    <w:p w:rsidR="0095711F" w:rsidRDefault="0095711F" w:rsidP="0095711F">
      <w:pPr>
        <w:widowControl w:val="0"/>
        <w:autoSpaceDE w:val="0"/>
        <w:autoSpaceDN w:val="0"/>
        <w:adjustRightInd w:val="0"/>
        <w:rPr>
          <w:rFonts w:ascii="Arial-BoldMT" w:hAnsi="Arial-BoldMT" w:cs="Arial-BoldMT"/>
          <w:b/>
          <w:bCs/>
          <w:color w:val="000000"/>
          <w:sz w:val="20"/>
          <w:szCs w:val="20"/>
        </w:rPr>
      </w:pPr>
    </w:p>
    <w:p w:rsidR="0095711F" w:rsidRPr="00227640" w:rsidRDefault="0095711F" w:rsidP="0095711F">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lang w:val="en-GB"/>
        </w:rPr>
      </w:pPr>
      <w:r>
        <w:rPr>
          <w:rFonts w:ascii="Arial-BoldMT" w:hAnsi="Arial-BoldMT" w:cs="Arial-BoldMT"/>
          <w:b/>
          <w:bCs/>
          <w:color w:val="000000"/>
          <w:sz w:val="20"/>
          <w:szCs w:val="20"/>
        </w:rPr>
        <w:t xml:space="preserve">2013 </w:t>
      </w:r>
      <w:r>
        <w:rPr>
          <w:rFonts w:ascii="Arial-BoldMT" w:hAnsi="Arial-BoldMT" w:cs="Arial-BoldMT"/>
          <w:b/>
          <w:bCs/>
          <w:color w:val="000000"/>
          <w:sz w:val="20"/>
          <w:szCs w:val="20"/>
        </w:rPr>
        <w:tab/>
        <w:t xml:space="preserve">Beaune “Les </w:t>
      </w:r>
      <w:proofErr w:type="spellStart"/>
      <w:r>
        <w:rPr>
          <w:rFonts w:ascii="Arial-BoldMT" w:hAnsi="Arial-BoldMT" w:cs="Arial-BoldMT"/>
          <w:b/>
          <w:bCs/>
          <w:color w:val="000000"/>
          <w:sz w:val="20"/>
          <w:szCs w:val="20"/>
        </w:rPr>
        <w:t>Sizies</w:t>
      </w:r>
      <w:proofErr w:type="spellEnd"/>
      <w:r>
        <w:rPr>
          <w:rFonts w:ascii="Arial-BoldMT" w:hAnsi="Arial-BoldMT" w:cs="Arial-BoldMT"/>
          <w:b/>
          <w:bCs/>
          <w:color w:val="000000"/>
          <w:sz w:val="20"/>
          <w:szCs w:val="20"/>
        </w:rPr>
        <w:t xml:space="preserve">” 1er </w:t>
      </w:r>
      <w:r>
        <w:rPr>
          <w:rFonts w:ascii="Arial-BoldMT" w:hAnsi="Arial-BoldMT" w:cs="Arial-BoldMT"/>
          <w:b/>
          <w:bCs/>
          <w:color w:val="000000"/>
          <w:sz w:val="20"/>
          <w:szCs w:val="20"/>
        </w:rPr>
        <w:tab/>
      </w:r>
      <w:r w:rsidRPr="00227640">
        <w:rPr>
          <w:rFonts w:ascii="Arial-BoldMT" w:hAnsi="Arial-BoldMT" w:cs="Arial-BoldMT"/>
          <w:b/>
          <w:bCs/>
          <w:color w:val="000000"/>
          <w:sz w:val="20"/>
          <w:szCs w:val="20"/>
          <w:lang w:val="en-GB"/>
        </w:rPr>
        <w:t xml:space="preserve">red </w:t>
      </w:r>
      <w:r w:rsidRPr="00227640">
        <w:rPr>
          <w:rFonts w:ascii="Arial-BoldMT" w:hAnsi="Arial-BoldMT" w:cs="Arial-BoldMT"/>
          <w:b/>
          <w:bCs/>
          <w:color w:val="000000"/>
          <w:sz w:val="20"/>
          <w:szCs w:val="20"/>
          <w:lang w:val="en-GB"/>
        </w:rPr>
        <w:tab/>
        <w:t>(87-89)</w:t>
      </w:r>
    </w:p>
    <w:p w:rsidR="0095711F" w:rsidRPr="00227640" w:rsidRDefault="0095711F" w:rsidP="0095711F">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lang w:val="en-GB"/>
        </w:rPr>
      </w:pPr>
      <w:r w:rsidRPr="00227640">
        <w:rPr>
          <w:rFonts w:ascii="Arial-BoldMT" w:hAnsi="Arial-BoldMT" w:cs="Arial-BoldMT"/>
          <w:b/>
          <w:bCs/>
          <w:color w:val="000000"/>
          <w:sz w:val="20"/>
          <w:szCs w:val="20"/>
          <w:lang w:val="en-GB"/>
        </w:rPr>
        <w:t xml:space="preserve">2013 </w:t>
      </w:r>
      <w:r w:rsidRPr="00227640">
        <w:rPr>
          <w:rFonts w:ascii="Arial-BoldMT" w:hAnsi="Arial-BoldMT" w:cs="Arial-BoldMT"/>
          <w:b/>
          <w:bCs/>
          <w:color w:val="000000"/>
          <w:sz w:val="20"/>
          <w:szCs w:val="20"/>
          <w:lang w:val="en-GB"/>
        </w:rPr>
        <w:tab/>
      </w:r>
      <w:proofErr w:type="spellStart"/>
      <w:r w:rsidRPr="00227640">
        <w:rPr>
          <w:rFonts w:ascii="Arial-BoldMT" w:hAnsi="Arial-BoldMT" w:cs="Arial-BoldMT"/>
          <w:b/>
          <w:bCs/>
          <w:color w:val="000000"/>
          <w:sz w:val="20"/>
          <w:szCs w:val="20"/>
          <w:lang w:val="en-GB"/>
        </w:rPr>
        <w:t>Pommard</w:t>
      </w:r>
      <w:proofErr w:type="spellEnd"/>
      <w:r w:rsidRPr="00227640">
        <w:rPr>
          <w:rFonts w:ascii="Arial-BoldMT" w:hAnsi="Arial-BoldMT" w:cs="Arial-BoldMT"/>
          <w:b/>
          <w:bCs/>
          <w:color w:val="000000"/>
          <w:sz w:val="20"/>
          <w:szCs w:val="20"/>
          <w:lang w:val="en-GB"/>
        </w:rPr>
        <w:t xml:space="preserve"> “Les </w:t>
      </w:r>
      <w:proofErr w:type="spellStart"/>
      <w:r w:rsidRPr="00227640">
        <w:rPr>
          <w:rFonts w:ascii="Arial-BoldMT" w:hAnsi="Arial-BoldMT" w:cs="Arial-BoldMT"/>
          <w:b/>
          <w:bCs/>
          <w:color w:val="000000"/>
          <w:sz w:val="20"/>
          <w:szCs w:val="20"/>
          <w:lang w:val="en-GB"/>
        </w:rPr>
        <w:t>Arvelets</w:t>
      </w:r>
      <w:proofErr w:type="spellEnd"/>
      <w:r w:rsidRPr="00227640">
        <w:rPr>
          <w:rFonts w:ascii="Arial-BoldMT" w:hAnsi="Arial-BoldMT" w:cs="Arial-BoldMT"/>
          <w:b/>
          <w:bCs/>
          <w:color w:val="000000"/>
          <w:sz w:val="20"/>
          <w:szCs w:val="20"/>
          <w:lang w:val="en-GB"/>
        </w:rPr>
        <w:t xml:space="preserve">” 1er </w:t>
      </w:r>
      <w:r w:rsidRPr="00227640">
        <w:rPr>
          <w:rFonts w:ascii="Arial-BoldMT" w:hAnsi="Arial-BoldMT" w:cs="Arial-BoldMT"/>
          <w:b/>
          <w:bCs/>
          <w:color w:val="000000"/>
          <w:sz w:val="20"/>
          <w:szCs w:val="20"/>
          <w:lang w:val="en-GB"/>
        </w:rPr>
        <w:tab/>
        <w:t xml:space="preserve">red </w:t>
      </w:r>
      <w:r w:rsidRPr="00227640">
        <w:rPr>
          <w:rFonts w:ascii="Arial-BoldMT" w:hAnsi="Arial-BoldMT" w:cs="Arial-BoldMT"/>
          <w:b/>
          <w:bCs/>
          <w:color w:val="000000"/>
          <w:sz w:val="20"/>
          <w:szCs w:val="20"/>
          <w:lang w:val="en-GB"/>
        </w:rPr>
        <w:tab/>
        <w:t>(88-91)</w:t>
      </w:r>
    </w:p>
    <w:p w:rsidR="0095711F" w:rsidRDefault="0095711F" w:rsidP="0095711F">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lang w:val="en-GB"/>
        </w:rPr>
        <w:t xml:space="preserve">2013 </w:t>
      </w:r>
      <w:r w:rsidRPr="00227640">
        <w:rPr>
          <w:rFonts w:ascii="Arial-BoldMT" w:hAnsi="Arial-BoldMT" w:cs="Arial-BoldMT"/>
          <w:b/>
          <w:bCs/>
          <w:color w:val="000000"/>
          <w:sz w:val="20"/>
          <w:szCs w:val="20"/>
          <w:lang w:val="en-GB"/>
        </w:rPr>
        <w:tab/>
      </w:r>
      <w:proofErr w:type="spellStart"/>
      <w:r w:rsidRPr="00227640">
        <w:rPr>
          <w:rFonts w:ascii="Arial-BoldMT" w:hAnsi="Arial-BoldMT" w:cs="Arial-BoldMT"/>
          <w:b/>
          <w:bCs/>
          <w:color w:val="000000"/>
          <w:sz w:val="20"/>
          <w:szCs w:val="20"/>
          <w:lang w:val="en-GB"/>
        </w:rPr>
        <w:t>Volnay</w:t>
      </w:r>
      <w:proofErr w:type="spellEnd"/>
      <w:r w:rsidRPr="00227640">
        <w:rPr>
          <w:rFonts w:ascii="Arial-BoldMT" w:hAnsi="Arial-BoldMT" w:cs="Arial-BoldMT"/>
          <w:b/>
          <w:bCs/>
          <w:color w:val="000000"/>
          <w:sz w:val="20"/>
          <w:szCs w:val="20"/>
          <w:lang w:val="en-GB"/>
        </w:rPr>
        <w:t xml:space="preserve"> “Les </w:t>
      </w:r>
      <w:proofErr w:type="spellStart"/>
      <w:r w:rsidRPr="00227640">
        <w:rPr>
          <w:rFonts w:ascii="Arial-BoldMT" w:hAnsi="Arial-BoldMT" w:cs="Arial-BoldMT"/>
          <w:b/>
          <w:bCs/>
          <w:color w:val="000000"/>
          <w:sz w:val="20"/>
          <w:szCs w:val="20"/>
          <w:lang w:val="en-GB"/>
        </w:rPr>
        <w:t>Brouillards</w:t>
      </w:r>
      <w:proofErr w:type="spellEnd"/>
      <w:r w:rsidRPr="00227640">
        <w:rPr>
          <w:rFonts w:ascii="Arial-BoldMT" w:hAnsi="Arial-BoldMT" w:cs="Arial-BoldMT"/>
          <w:b/>
          <w:bCs/>
          <w:color w:val="000000"/>
          <w:sz w:val="20"/>
          <w:szCs w:val="20"/>
          <w:lang w:val="en-GB"/>
        </w:rPr>
        <w:t xml:space="preserve">” 1er </w:t>
      </w:r>
      <w:r w:rsidRPr="00227640">
        <w:rPr>
          <w:rFonts w:ascii="Arial-BoldMT" w:hAnsi="Arial-BoldMT" w:cs="Arial-BoldMT"/>
          <w:b/>
          <w:bCs/>
          <w:color w:val="000000"/>
          <w:sz w:val="20"/>
          <w:szCs w:val="20"/>
          <w:lang w:val="en-GB"/>
        </w:rPr>
        <w:tab/>
        <w:t>red</w:t>
      </w:r>
      <w:r>
        <w:rPr>
          <w:rFonts w:ascii="Arial-BoldMT" w:hAnsi="Arial-BoldMT" w:cs="Arial-BoldMT"/>
          <w:b/>
          <w:bCs/>
          <w:color w:val="000000"/>
          <w:sz w:val="20"/>
          <w:szCs w:val="20"/>
        </w:rPr>
        <w:t xml:space="preserve"> </w:t>
      </w:r>
      <w:r>
        <w:rPr>
          <w:rFonts w:ascii="Arial-BoldMT" w:hAnsi="Arial-BoldMT" w:cs="Arial-BoldMT"/>
          <w:b/>
          <w:bCs/>
          <w:color w:val="000000"/>
          <w:sz w:val="20"/>
          <w:szCs w:val="20"/>
        </w:rPr>
        <w:tab/>
        <w:t>(87-89)</w:t>
      </w:r>
    </w:p>
    <w:p w:rsidR="0095711F" w:rsidRDefault="0095711F" w:rsidP="0095711F">
      <w:pPr>
        <w:widowControl w:val="0"/>
        <w:tabs>
          <w:tab w:val="left" w:pos="1134"/>
          <w:tab w:val="left" w:pos="5245"/>
          <w:tab w:val="left" w:pos="7513"/>
        </w:tabs>
        <w:autoSpaceDE w:val="0"/>
        <w:autoSpaceDN w:val="0"/>
        <w:adjustRightInd w:val="0"/>
        <w:rPr>
          <w:rFonts w:ascii="Arial-BoldMT" w:hAnsi="Arial-BoldMT" w:cs="Arial-BoldMT"/>
          <w:b/>
          <w:bCs/>
          <w:color w:val="000000"/>
          <w:sz w:val="20"/>
          <w:szCs w:val="20"/>
        </w:rPr>
      </w:pPr>
    </w:p>
    <w:p w:rsidR="0095711F" w:rsidRPr="00227640" w:rsidRDefault="0095711F" w:rsidP="0095711F">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color w:val="000000"/>
          <w:sz w:val="18"/>
          <w:szCs w:val="18"/>
          <w:lang w:val="en-GB"/>
        </w:rPr>
        <w:t xml:space="preserve">François Parent also directs and makes the wine for his wife’s </w:t>
      </w:r>
      <w:proofErr w:type="spellStart"/>
      <w:r w:rsidRPr="00227640">
        <w:rPr>
          <w:rFonts w:ascii="Arial-BoldMT" w:hAnsi="Arial-BoldMT" w:cs="Arial-BoldMT"/>
          <w:color w:val="000000"/>
          <w:sz w:val="18"/>
          <w:szCs w:val="18"/>
          <w:lang w:val="en-GB"/>
        </w:rPr>
        <w:t>domaine</w:t>
      </w:r>
      <w:proofErr w:type="spellEnd"/>
      <w:r w:rsidRPr="00227640">
        <w:rPr>
          <w:rFonts w:ascii="Arial-BoldMT" w:hAnsi="Arial-BoldMT" w:cs="Arial-BoldMT"/>
          <w:color w:val="000000"/>
          <w:sz w:val="18"/>
          <w:szCs w:val="18"/>
          <w:lang w:val="en-GB"/>
        </w:rPr>
        <w:t xml:space="preserve">, Anne-Françoise </w:t>
      </w:r>
      <w:proofErr w:type="spellStart"/>
      <w:r w:rsidRPr="00227640">
        <w:rPr>
          <w:rFonts w:ascii="Arial-BoldMT" w:hAnsi="Arial-BoldMT" w:cs="Arial-BoldMT"/>
          <w:color w:val="000000"/>
          <w:sz w:val="18"/>
          <w:szCs w:val="18"/>
          <w:lang w:val="en-GB"/>
        </w:rPr>
        <w:t>Gros</w:t>
      </w:r>
      <w:proofErr w:type="spellEnd"/>
      <w:r w:rsidRPr="00227640">
        <w:rPr>
          <w:rFonts w:ascii="Arial-BoldMT" w:hAnsi="Arial-BoldMT" w:cs="Arial-BoldMT"/>
          <w:color w:val="000000"/>
          <w:sz w:val="18"/>
          <w:szCs w:val="18"/>
          <w:lang w:val="en-GB"/>
        </w:rPr>
        <w:t xml:space="preserve"> (see above); please see </w:t>
      </w:r>
      <w:proofErr w:type="spellStart"/>
      <w:r w:rsidRPr="00227640">
        <w:rPr>
          <w:rFonts w:ascii="Arial-BoldMT" w:hAnsi="Arial-BoldMT" w:cs="Arial-BoldMT"/>
          <w:color w:val="000000"/>
          <w:sz w:val="18"/>
          <w:szCs w:val="18"/>
          <w:lang w:val="en-GB"/>
        </w:rPr>
        <w:t>Domaine</w:t>
      </w:r>
      <w:proofErr w:type="spellEnd"/>
      <w:r w:rsidRPr="00227640">
        <w:rPr>
          <w:rFonts w:ascii="Arial-BoldMT" w:hAnsi="Arial-BoldMT" w:cs="Arial-BoldMT"/>
          <w:color w:val="000000"/>
          <w:sz w:val="18"/>
          <w:szCs w:val="18"/>
          <w:lang w:val="en-GB"/>
        </w:rPr>
        <w:t xml:space="preserve"> A</w:t>
      </w:r>
      <w:proofErr w:type="gramStart"/>
      <w:r w:rsidRPr="00227640">
        <w:rPr>
          <w:rFonts w:ascii="Arial-BoldMT" w:hAnsi="Arial-BoldMT" w:cs="Arial-BoldMT"/>
          <w:color w:val="000000"/>
          <w:sz w:val="18"/>
          <w:szCs w:val="18"/>
          <w:lang w:val="en-GB"/>
        </w:rPr>
        <w:t>.-</w:t>
      </w:r>
      <w:proofErr w:type="gramEnd"/>
      <w:r w:rsidRPr="00227640">
        <w:rPr>
          <w:rFonts w:ascii="Arial-BoldMT" w:hAnsi="Arial-BoldMT" w:cs="Arial-BoldMT"/>
          <w:color w:val="000000"/>
          <w:sz w:val="18"/>
          <w:szCs w:val="18"/>
          <w:lang w:val="en-GB"/>
        </w:rPr>
        <w:t xml:space="preserve">F. </w:t>
      </w:r>
      <w:proofErr w:type="spellStart"/>
      <w:r w:rsidRPr="00227640">
        <w:rPr>
          <w:rFonts w:ascii="Arial-BoldMT" w:hAnsi="Arial-BoldMT" w:cs="Arial-BoldMT"/>
          <w:color w:val="000000"/>
          <w:sz w:val="18"/>
          <w:szCs w:val="18"/>
          <w:lang w:val="en-GB"/>
        </w:rPr>
        <w:t>Gros</w:t>
      </w:r>
      <w:proofErr w:type="spellEnd"/>
      <w:r w:rsidRPr="00227640">
        <w:rPr>
          <w:rFonts w:ascii="Arial-BoldMT" w:hAnsi="Arial-BoldMT" w:cs="Arial-BoldMT"/>
          <w:color w:val="000000"/>
          <w:sz w:val="18"/>
          <w:szCs w:val="18"/>
          <w:lang w:val="en-GB"/>
        </w:rPr>
        <w:t xml:space="preserve"> for Parent’s 2013 vintage comments and other specifics. (Vance Erickson Fine Wine Brokers, </w:t>
      </w:r>
      <w:r w:rsidRPr="00227640">
        <w:rPr>
          <w:rFonts w:ascii="Arial-BoldMT" w:hAnsi="Arial-BoldMT" w:cs="Arial-BoldMT"/>
          <w:color w:val="0000FF"/>
          <w:sz w:val="18"/>
          <w:szCs w:val="18"/>
          <w:lang w:val="en-GB"/>
        </w:rPr>
        <w:t xml:space="preserve">www.vanceerickson.com </w:t>
      </w:r>
      <w:r w:rsidRPr="00227640">
        <w:rPr>
          <w:rFonts w:ascii="Arial-BoldMT" w:hAnsi="Arial-BoldMT" w:cs="Arial-BoldMT"/>
          <w:color w:val="000000"/>
          <w:sz w:val="18"/>
          <w:szCs w:val="18"/>
          <w:lang w:val="en-GB"/>
        </w:rPr>
        <w:t>Santa Barbara, CA, Great Signature Wines LLC, Atlanta, GA (LA, TN, GA, SC)</w:t>
      </w:r>
    </w:p>
    <w:p w:rsidR="0095711F" w:rsidRPr="00227640" w:rsidRDefault="0095711F" w:rsidP="0095711F">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w:t>
      </w:r>
      <w:proofErr w:type="spellStart"/>
      <w:r w:rsidRPr="00227640">
        <w:rPr>
          <w:rFonts w:ascii="Arial-BoldMT" w:hAnsi="Arial-BoldMT" w:cs="Arial-BoldMT"/>
          <w:b/>
          <w:bCs/>
          <w:color w:val="000000"/>
          <w:sz w:val="18"/>
          <w:szCs w:val="18"/>
          <w:lang w:val="en-GB"/>
        </w:rPr>
        <w:t>Beaune</w:t>
      </w:r>
      <w:proofErr w:type="spellEnd"/>
      <w:r w:rsidRPr="00227640">
        <w:rPr>
          <w:rFonts w:ascii="Arial-BoldMT" w:hAnsi="Arial-BoldMT" w:cs="Arial-BoldMT"/>
          <w:b/>
          <w:bCs/>
          <w:color w:val="000000"/>
          <w:sz w:val="18"/>
          <w:szCs w:val="18"/>
          <w:lang w:val="en-GB"/>
        </w:rPr>
        <w:t xml:space="preserve"> “Les </w:t>
      </w:r>
      <w:proofErr w:type="spellStart"/>
      <w:r w:rsidRPr="00227640">
        <w:rPr>
          <w:rFonts w:ascii="Arial-BoldMT" w:hAnsi="Arial-BoldMT" w:cs="Arial-BoldMT"/>
          <w:b/>
          <w:bCs/>
          <w:color w:val="000000"/>
          <w:sz w:val="18"/>
          <w:szCs w:val="18"/>
          <w:lang w:val="en-GB"/>
        </w:rPr>
        <w:t>Sizies</w:t>
      </w:r>
      <w:proofErr w:type="spellEnd"/>
      <w:r w:rsidRPr="00227640">
        <w:rPr>
          <w:rFonts w:ascii="Arial-BoldMT" w:hAnsi="Arial-BoldMT" w:cs="Arial-BoldMT"/>
          <w:b/>
          <w:bCs/>
          <w:color w:val="000000"/>
          <w:sz w:val="18"/>
          <w:szCs w:val="18"/>
          <w:lang w:val="en-GB"/>
        </w:rPr>
        <w:t xml:space="preserve">”: </w:t>
      </w:r>
      <w:r w:rsidRPr="00227640">
        <w:rPr>
          <w:rFonts w:ascii="Arial-BoldMT" w:hAnsi="Arial-BoldMT" w:cs="Arial-BoldMT"/>
          <w:color w:val="000000"/>
          <w:sz w:val="18"/>
          <w:szCs w:val="18"/>
          <w:lang w:val="en-GB"/>
        </w:rPr>
        <w:t xml:space="preserve">A subtle but not invisible touch of wood sets off the spicy, fresh and exuberant aromas of various red berries, earth and underbrush hints. There is good detail and a lovely sense of underlying tension to the </w:t>
      </w:r>
      <w:proofErr w:type="gramStart"/>
      <w:r w:rsidRPr="00227640">
        <w:rPr>
          <w:rFonts w:ascii="Arial-BoldMT" w:hAnsi="Arial-BoldMT" w:cs="Arial-BoldMT"/>
          <w:color w:val="000000"/>
          <w:sz w:val="18"/>
          <w:szCs w:val="18"/>
          <w:lang w:val="en-GB"/>
        </w:rPr>
        <w:t>middle weight</w:t>
      </w:r>
      <w:proofErr w:type="gramEnd"/>
      <w:r w:rsidRPr="00227640">
        <w:rPr>
          <w:rFonts w:ascii="Arial-BoldMT" w:hAnsi="Arial-BoldMT" w:cs="Arial-BoldMT"/>
          <w:color w:val="000000"/>
          <w:sz w:val="18"/>
          <w:szCs w:val="18"/>
          <w:lang w:val="en-GB"/>
        </w:rPr>
        <w:t xml:space="preserve"> </w:t>
      </w:r>
      <w:proofErr w:type="spellStart"/>
      <w:r w:rsidRPr="00227640">
        <w:rPr>
          <w:rFonts w:ascii="Arial-BoldMT" w:hAnsi="Arial-BoldMT" w:cs="Arial-BoldMT"/>
          <w:color w:val="000000"/>
          <w:sz w:val="18"/>
          <w:szCs w:val="18"/>
          <w:lang w:val="en-GB"/>
        </w:rPr>
        <w:t>flavors</w:t>
      </w:r>
      <w:proofErr w:type="spellEnd"/>
      <w:r w:rsidRPr="00227640">
        <w:rPr>
          <w:rFonts w:ascii="Arial-BoldMT" w:hAnsi="Arial-BoldMT" w:cs="Arial-BoldMT"/>
          <w:color w:val="000000"/>
          <w:sz w:val="18"/>
          <w:szCs w:val="18"/>
          <w:lang w:val="en-GB"/>
        </w:rPr>
        <w:t xml:space="preserve"> that currently display just a hint of edginess on the otherwise persistent finish. The balance isn’t perfect but I like the energy and refreshing quality of the </w:t>
      </w:r>
      <w:proofErr w:type="spellStart"/>
      <w:r w:rsidRPr="00227640">
        <w:rPr>
          <w:rFonts w:ascii="Arial-BoldMT" w:hAnsi="Arial-BoldMT" w:cs="Arial-BoldMT"/>
          <w:color w:val="000000"/>
          <w:sz w:val="18"/>
          <w:szCs w:val="18"/>
          <w:lang w:val="en-GB"/>
        </w:rPr>
        <w:t>flavors</w:t>
      </w:r>
      <w:proofErr w:type="spellEnd"/>
      <w:r w:rsidRPr="00227640">
        <w:rPr>
          <w:rFonts w:ascii="Arial-BoldMT" w:hAnsi="Arial-BoldMT" w:cs="Arial-BoldMT"/>
          <w:color w:val="000000"/>
          <w:sz w:val="18"/>
          <w:szCs w:val="18"/>
          <w:lang w:val="en-GB"/>
        </w:rPr>
        <w:t>. (87-89)/2018+</w:t>
      </w:r>
    </w:p>
    <w:p w:rsidR="0095711F" w:rsidRPr="00227640" w:rsidRDefault="0095711F" w:rsidP="0095711F">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w:t>
      </w:r>
      <w:proofErr w:type="spellStart"/>
      <w:r w:rsidRPr="00227640">
        <w:rPr>
          <w:rFonts w:ascii="Arial-BoldMT" w:hAnsi="Arial-BoldMT" w:cs="Arial-BoldMT"/>
          <w:b/>
          <w:bCs/>
          <w:color w:val="000000"/>
          <w:sz w:val="18"/>
          <w:szCs w:val="18"/>
          <w:lang w:val="en-GB"/>
        </w:rPr>
        <w:t>Volnay</w:t>
      </w:r>
      <w:proofErr w:type="spellEnd"/>
      <w:r w:rsidRPr="00227640">
        <w:rPr>
          <w:rFonts w:ascii="Arial-BoldMT" w:hAnsi="Arial-BoldMT" w:cs="Arial-BoldMT"/>
          <w:b/>
          <w:bCs/>
          <w:color w:val="000000"/>
          <w:sz w:val="18"/>
          <w:szCs w:val="18"/>
          <w:lang w:val="en-GB"/>
        </w:rPr>
        <w:t xml:space="preserve"> “Les </w:t>
      </w:r>
      <w:proofErr w:type="spellStart"/>
      <w:r w:rsidRPr="00227640">
        <w:rPr>
          <w:rFonts w:ascii="Arial-BoldMT" w:hAnsi="Arial-BoldMT" w:cs="Arial-BoldMT"/>
          <w:b/>
          <w:bCs/>
          <w:color w:val="000000"/>
          <w:sz w:val="18"/>
          <w:szCs w:val="18"/>
          <w:lang w:val="en-GB"/>
        </w:rPr>
        <w:t>Brouillards</w:t>
      </w:r>
      <w:proofErr w:type="spellEnd"/>
      <w:r w:rsidRPr="00227640">
        <w:rPr>
          <w:rFonts w:ascii="Arial-BoldMT" w:hAnsi="Arial-BoldMT" w:cs="Arial-BoldMT"/>
          <w:b/>
          <w:bCs/>
          <w:color w:val="000000"/>
          <w:sz w:val="18"/>
          <w:szCs w:val="18"/>
          <w:lang w:val="en-GB"/>
        </w:rPr>
        <w:t xml:space="preserve">”: </w:t>
      </w:r>
      <w:r w:rsidRPr="00227640">
        <w:rPr>
          <w:rFonts w:ascii="Arial-BoldMT" w:hAnsi="Arial-BoldMT" w:cs="Arial-BoldMT"/>
          <w:color w:val="000000"/>
          <w:sz w:val="18"/>
          <w:szCs w:val="18"/>
          <w:lang w:val="en-GB"/>
        </w:rPr>
        <w:t xml:space="preserve">Here the nose is more deeply pitched with more earth and game characters adding breadth to the red and dark currant aromas. There is also a bit more size, weight and intrinsic power to the tautly muscular medium weight </w:t>
      </w:r>
      <w:proofErr w:type="spellStart"/>
      <w:r w:rsidRPr="00227640">
        <w:rPr>
          <w:rFonts w:ascii="Arial-BoldMT" w:hAnsi="Arial-BoldMT" w:cs="Arial-BoldMT"/>
          <w:color w:val="000000"/>
          <w:sz w:val="18"/>
          <w:szCs w:val="18"/>
          <w:lang w:val="en-GB"/>
        </w:rPr>
        <w:t>flavors</w:t>
      </w:r>
      <w:proofErr w:type="spellEnd"/>
      <w:r w:rsidRPr="00227640">
        <w:rPr>
          <w:rFonts w:ascii="Arial-BoldMT" w:hAnsi="Arial-BoldMT" w:cs="Arial-BoldMT"/>
          <w:color w:val="000000"/>
          <w:sz w:val="18"/>
          <w:szCs w:val="18"/>
          <w:lang w:val="en-GB"/>
        </w:rPr>
        <w:t xml:space="preserve"> that exude a fine bead of </w:t>
      </w:r>
      <w:proofErr w:type="spellStart"/>
      <w:r w:rsidRPr="00227640">
        <w:rPr>
          <w:rFonts w:ascii="Arial-BoldMT" w:hAnsi="Arial-BoldMT" w:cs="Arial-BoldMT"/>
          <w:color w:val="000000"/>
          <w:sz w:val="18"/>
          <w:szCs w:val="18"/>
          <w:lang w:val="en-GB"/>
        </w:rPr>
        <w:t>minerality</w:t>
      </w:r>
      <w:proofErr w:type="spellEnd"/>
      <w:r w:rsidRPr="00227640">
        <w:rPr>
          <w:rFonts w:ascii="Arial-BoldMT" w:hAnsi="Arial-BoldMT" w:cs="Arial-BoldMT"/>
          <w:color w:val="000000"/>
          <w:sz w:val="18"/>
          <w:szCs w:val="18"/>
          <w:lang w:val="en-GB"/>
        </w:rPr>
        <w:t xml:space="preserve"> on the finish that also displays just a hint of edginess. This delicious effort should drink well young if desired and I would be inclined to give it only 5 to 7 years of bottle age. (87-89)/2019+</w:t>
      </w:r>
    </w:p>
    <w:p w:rsidR="0095711F" w:rsidRDefault="0095711F" w:rsidP="0095711F">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w:t>
      </w:r>
      <w:proofErr w:type="spellStart"/>
      <w:r w:rsidRPr="00227640">
        <w:rPr>
          <w:rFonts w:ascii="Arial-BoldMT" w:hAnsi="Arial-BoldMT" w:cs="Arial-BoldMT"/>
          <w:b/>
          <w:bCs/>
          <w:color w:val="000000"/>
          <w:sz w:val="18"/>
          <w:szCs w:val="18"/>
          <w:lang w:val="en-GB"/>
        </w:rPr>
        <w:t>Pommard</w:t>
      </w:r>
      <w:proofErr w:type="spellEnd"/>
      <w:r w:rsidRPr="00227640">
        <w:rPr>
          <w:rFonts w:ascii="Arial-BoldMT" w:hAnsi="Arial-BoldMT" w:cs="Arial-BoldMT"/>
          <w:b/>
          <w:bCs/>
          <w:color w:val="000000"/>
          <w:sz w:val="18"/>
          <w:szCs w:val="18"/>
          <w:lang w:val="en-GB"/>
        </w:rPr>
        <w:t xml:space="preserve"> “Les </w:t>
      </w:r>
      <w:proofErr w:type="spellStart"/>
      <w:r w:rsidRPr="00227640">
        <w:rPr>
          <w:rFonts w:ascii="Arial-BoldMT" w:hAnsi="Arial-BoldMT" w:cs="Arial-BoldMT"/>
          <w:b/>
          <w:bCs/>
          <w:color w:val="000000"/>
          <w:sz w:val="18"/>
          <w:szCs w:val="18"/>
          <w:lang w:val="en-GB"/>
        </w:rPr>
        <w:t>Arvelets</w:t>
      </w:r>
      <w:proofErr w:type="spellEnd"/>
      <w:r w:rsidRPr="00227640">
        <w:rPr>
          <w:rFonts w:ascii="Arial-BoldMT" w:hAnsi="Arial-BoldMT" w:cs="Arial-BoldMT"/>
          <w:b/>
          <w:bCs/>
          <w:color w:val="000000"/>
          <w:sz w:val="18"/>
          <w:szCs w:val="18"/>
          <w:lang w:val="en-GB"/>
        </w:rPr>
        <w:t xml:space="preserve">”: </w:t>
      </w:r>
      <w:r w:rsidRPr="00227640">
        <w:rPr>
          <w:rFonts w:ascii="Arial-BoldMT" w:hAnsi="Arial-BoldMT" w:cs="Arial-BoldMT"/>
          <w:color w:val="000000"/>
          <w:sz w:val="18"/>
          <w:szCs w:val="18"/>
          <w:lang w:val="en-GB"/>
        </w:rPr>
        <w:t xml:space="preserve">In the same fashion as the </w:t>
      </w:r>
      <w:proofErr w:type="spellStart"/>
      <w:r w:rsidRPr="00227640">
        <w:rPr>
          <w:rFonts w:ascii="Arial-BoldMT" w:hAnsi="Arial-BoldMT" w:cs="Arial-BoldMT"/>
          <w:color w:val="000000"/>
          <w:sz w:val="18"/>
          <w:szCs w:val="18"/>
          <w:lang w:val="en-GB"/>
        </w:rPr>
        <w:t>Sizies</w:t>
      </w:r>
      <w:proofErr w:type="spellEnd"/>
      <w:r w:rsidRPr="00227640">
        <w:rPr>
          <w:rFonts w:ascii="Arial-BoldMT" w:hAnsi="Arial-BoldMT" w:cs="Arial-BoldMT"/>
          <w:color w:val="000000"/>
          <w:sz w:val="18"/>
          <w:szCs w:val="18"/>
          <w:lang w:val="en-GB"/>
        </w:rPr>
        <w:t xml:space="preserve"> there is a subtle but not invisible application of oak serving as a backdrop for the attractively layered and agreeably fresh aromas that combines notes of red currant, dark raspberry, warm earth and a hint of anise. There is better richness to the bigger and more powerful </w:t>
      </w:r>
      <w:proofErr w:type="spellStart"/>
      <w:r w:rsidRPr="00227640">
        <w:rPr>
          <w:rFonts w:ascii="Arial-BoldMT" w:hAnsi="Arial-BoldMT" w:cs="Arial-BoldMT"/>
          <w:color w:val="000000"/>
          <w:sz w:val="18"/>
          <w:szCs w:val="18"/>
          <w:lang w:val="en-GB"/>
        </w:rPr>
        <w:t>flavors</w:t>
      </w:r>
      <w:proofErr w:type="spellEnd"/>
      <w:r w:rsidRPr="00227640">
        <w:rPr>
          <w:rFonts w:ascii="Arial-BoldMT" w:hAnsi="Arial-BoldMT" w:cs="Arial-BoldMT"/>
          <w:color w:val="000000"/>
          <w:sz w:val="18"/>
          <w:szCs w:val="18"/>
          <w:lang w:val="en-GB"/>
        </w:rPr>
        <w:t xml:space="preserve"> that possess a lovely texture and plenty of </w:t>
      </w:r>
      <w:proofErr w:type="spellStart"/>
      <w:r w:rsidRPr="00227640">
        <w:rPr>
          <w:rFonts w:ascii="Arial-BoldMT" w:hAnsi="Arial-BoldMT" w:cs="Arial-BoldMT"/>
          <w:color w:val="000000"/>
          <w:sz w:val="18"/>
          <w:szCs w:val="18"/>
          <w:lang w:val="en-GB"/>
        </w:rPr>
        <w:t>minerality</w:t>
      </w:r>
      <w:proofErr w:type="spellEnd"/>
      <w:r w:rsidRPr="00227640">
        <w:rPr>
          <w:rFonts w:ascii="Arial-BoldMT" w:hAnsi="Arial-BoldMT" w:cs="Arial-BoldMT"/>
          <w:color w:val="000000"/>
          <w:sz w:val="18"/>
          <w:szCs w:val="18"/>
          <w:lang w:val="en-GB"/>
        </w:rPr>
        <w:t xml:space="preserve"> that arises on the palate coating finish where the wood telegraphed by the nose reappears. This is slightly more firmly structured though 6 to 8 years of bottle age should see it at its apogee. (88-91)/2020+</w:t>
      </w:r>
    </w:p>
    <w:p w:rsidR="0095711F" w:rsidRDefault="0095711F" w:rsidP="0095711F">
      <w:pPr>
        <w:widowControl w:val="0"/>
        <w:autoSpaceDE w:val="0"/>
        <w:autoSpaceDN w:val="0"/>
        <w:adjustRightInd w:val="0"/>
        <w:rPr>
          <w:rFonts w:ascii="Arial-BoldMT" w:hAnsi="Arial-BoldMT" w:cs="Arial-BoldMT"/>
          <w:color w:val="000000"/>
          <w:sz w:val="18"/>
          <w:szCs w:val="18"/>
          <w:lang w:val="en-GB"/>
        </w:rPr>
      </w:pPr>
    </w:p>
    <w:p w:rsidR="0095711F" w:rsidRDefault="0095711F" w:rsidP="0095711F">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Pr>
          <w:rFonts w:ascii="Arial-BoldMT" w:hAnsi="Arial-BoldMT" w:cs="Arial-BoldMT"/>
          <w:b/>
          <w:bCs/>
          <w:color w:val="000000"/>
          <w:sz w:val="20"/>
          <w:szCs w:val="20"/>
        </w:rPr>
        <w:t xml:space="preserve">2013 </w:t>
      </w:r>
      <w:r>
        <w:rPr>
          <w:rFonts w:ascii="Arial-BoldMT" w:hAnsi="Arial-BoldMT" w:cs="Arial-BoldMT"/>
          <w:b/>
          <w:bCs/>
          <w:color w:val="000000"/>
          <w:sz w:val="20"/>
          <w:szCs w:val="20"/>
        </w:rPr>
        <w:tab/>
        <w:t>Chassagne-Montrachet “</w:t>
      </w:r>
      <w:proofErr w:type="spellStart"/>
      <w:r>
        <w:rPr>
          <w:rFonts w:ascii="Arial-BoldMT" w:hAnsi="Arial-BoldMT" w:cs="Arial-BoldMT"/>
          <w:b/>
          <w:bCs/>
          <w:color w:val="000000"/>
          <w:sz w:val="20"/>
          <w:szCs w:val="20"/>
        </w:rPr>
        <w:t>Morgeot</w:t>
      </w:r>
      <w:proofErr w:type="spellEnd"/>
      <w:r>
        <w:rPr>
          <w:rFonts w:ascii="Arial-BoldMT" w:hAnsi="Arial-BoldMT" w:cs="Arial-BoldMT"/>
          <w:b/>
          <w:bCs/>
          <w:color w:val="000000"/>
          <w:sz w:val="20"/>
          <w:szCs w:val="20"/>
        </w:rPr>
        <w:t xml:space="preserve">” 1er </w:t>
      </w:r>
      <w:r>
        <w:rPr>
          <w:rFonts w:ascii="Arial-BoldMT" w:hAnsi="Arial-BoldMT" w:cs="Arial-BoldMT"/>
          <w:b/>
          <w:bCs/>
          <w:color w:val="000000"/>
          <w:sz w:val="20"/>
          <w:szCs w:val="20"/>
        </w:rPr>
        <w:tab/>
        <w:t xml:space="preserve">white </w:t>
      </w:r>
      <w:r>
        <w:rPr>
          <w:rFonts w:ascii="Arial-BoldMT" w:hAnsi="Arial-BoldMT" w:cs="Arial-BoldMT"/>
          <w:b/>
          <w:bCs/>
          <w:color w:val="000000"/>
          <w:sz w:val="20"/>
          <w:szCs w:val="20"/>
        </w:rPr>
        <w:tab/>
        <w:t>90</w:t>
      </w:r>
    </w:p>
    <w:p w:rsidR="0095711F" w:rsidRDefault="0095711F" w:rsidP="0095711F">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Pr>
          <w:rFonts w:ascii="Arial-BoldMT" w:hAnsi="Arial-BoldMT" w:cs="Arial-BoldMT"/>
          <w:b/>
          <w:bCs/>
          <w:color w:val="000000"/>
          <w:sz w:val="20"/>
          <w:szCs w:val="20"/>
        </w:rPr>
        <w:t xml:space="preserve">2013 </w:t>
      </w:r>
      <w:r>
        <w:rPr>
          <w:rFonts w:ascii="Arial-BoldMT" w:hAnsi="Arial-BoldMT" w:cs="Arial-BoldMT"/>
          <w:b/>
          <w:bCs/>
          <w:color w:val="000000"/>
          <w:sz w:val="20"/>
          <w:szCs w:val="20"/>
        </w:rPr>
        <w:tab/>
      </w:r>
      <w:proofErr w:type="spellStart"/>
      <w:r>
        <w:rPr>
          <w:rFonts w:ascii="Arial-BoldMT" w:hAnsi="Arial-BoldMT" w:cs="Arial-BoldMT"/>
          <w:b/>
          <w:bCs/>
          <w:color w:val="000000"/>
          <w:sz w:val="20"/>
          <w:szCs w:val="20"/>
        </w:rPr>
        <w:t>Corton-Charlemagne</w:t>
      </w:r>
      <w:proofErr w:type="spellEnd"/>
      <w:r>
        <w:rPr>
          <w:rFonts w:ascii="Arial-BoldMT" w:hAnsi="Arial-BoldMT" w:cs="Arial-BoldMT"/>
          <w:b/>
          <w:bCs/>
          <w:color w:val="000000"/>
          <w:sz w:val="20"/>
          <w:szCs w:val="20"/>
        </w:rPr>
        <w:t xml:space="preserve"> Grand Cru </w:t>
      </w:r>
      <w:r>
        <w:rPr>
          <w:rFonts w:ascii="Arial-BoldMT" w:hAnsi="Arial-BoldMT" w:cs="Arial-BoldMT"/>
          <w:b/>
          <w:bCs/>
          <w:color w:val="000000"/>
          <w:sz w:val="20"/>
          <w:szCs w:val="20"/>
        </w:rPr>
        <w:tab/>
        <w:t xml:space="preserve">white </w:t>
      </w:r>
      <w:r>
        <w:rPr>
          <w:rFonts w:ascii="Arial-BoldMT" w:hAnsi="Arial-BoldMT" w:cs="Arial-BoldMT"/>
          <w:b/>
          <w:bCs/>
          <w:color w:val="000000"/>
          <w:sz w:val="20"/>
          <w:szCs w:val="20"/>
        </w:rPr>
        <w:tab/>
        <w:t>92</w:t>
      </w:r>
    </w:p>
    <w:p w:rsidR="0095711F" w:rsidRDefault="0095711F" w:rsidP="0095711F">
      <w:pPr>
        <w:widowControl w:val="0"/>
        <w:autoSpaceDE w:val="0"/>
        <w:autoSpaceDN w:val="0"/>
        <w:adjustRightInd w:val="0"/>
        <w:rPr>
          <w:rFonts w:ascii="Arial-BoldMT" w:hAnsi="Arial-BoldMT" w:cs="Arial-BoldMT"/>
          <w:b/>
          <w:bCs/>
          <w:color w:val="000000"/>
          <w:sz w:val="18"/>
          <w:szCs w:val="18"/>
        </w:rPr>
      </w:pPr>
    </w:p>
    <w:p w:rsidR="0095711F" w:rsidRPr="00ED2350" w:rsidRDefault="0095711F" w:rsidP="0095711F">
      <w:pPr>
        <w:widowControl w:val="0"/>
        <w:autoSpaceDE w:val="0"/>
        <w:autoSpaceDN w:val="0"/>
        <w:adjustRightInd w:val="0"/>
        <w:rPr>
          <w:rFonts w:ascii="Arial-BoldMT" w:hAnsi="Arial-BoldMT" w:cs="Arial-BoldMT"/>
          <w:color w:val="000000"/>
          <w:sz w:val="18"/>
          <w:szCs w:val="18"/>
          <w:lang w:val="en-GB"/>
        </w:rPr>
      </w:pPr>
      <w:r w:rsidRPr="00ED2350">
        <w:rPr>
          <w:rFonts w:ascii="Arial-BoldMT" w:hAnsi="Arial-BoldMT" w:cs="Arial-BoldMT"/>
          <w:b/>
          <w:bCs/>
          <w:color w:val="000000"/>
          <w:sz w:val="18"/>
          <w:szCs w:val="18"/>
          <w:lang w:val="en-GB"/>
        </w:rPr>
        <w:t xml:space="preserve">2013 </w:t>
      </w:r>
      <w:proofErr w:type="spellStart"/>
      <w:r w:rsidRPr="00ED2350">
        <w:rPr>
          <w:rFonts w:ascii="Arial-BoldMT" w:hAnsi="Arial-BoldMT" w:cs="Arial-BoldMT"/>
          <w:b/>
          <w:bCs/>
          <w:color w:val="000000"/>
          <w:sz w:val="18"/>
          <w:szCs w:val="18"/>
          <w:lang w:val="en-GB"/>
        </w:rPr>
        <w:t>Chassagne-Montrachet</w:t>
      </w:r>
      <w:proofErr w:type="spellEnd"/>
      <w:r w:rsidRPr="00ED2350">
        <w:rPr>
          <w:rFonts w:ascii="Arial-BoldMT" w:hAnsi="Arial-BoldMT" w:cs="Arial-BoldMT"/>
          <w:b/>
          <w:bCs/>
          <w:color w:val="000000"/>
          <w:sz w:val="18"/>
          <w:szCs w:val="18"/>
          <w:lang w:val="en-GB"/>
        </w:rPr>
        <w:t xml:space="preserve"> “</w:t>
      </w:r>
      <w:proofErr w:type="spellStart"/>
      <w:r w:rsidRPr="00ED2350">
        <w:rPr>
          <w:rFonts w:ascii="Arial-BoldMT" w:hAnsi="Arial-BoldMT" w:cs="Arial-BoldMT"/>
          <w:b/>
          <w:bCs/>
          <w:color w:val="000000"/>
          <w:sz w:val="18"/>
          <w:szCs w:val="18"/>
          <w:lang w:val="en-GB"/>
        </w:rPr>
        <w:t>Morgeot</w:t>
      </w:r>
      <w:proofErr w:type="spellEnd"/>
      <w:r w:rsidRPr="00ED2350">
        <w:rPr>
          <w:rFonts w:ascii="Arial-BoldMT" w:hAnsi="Arial-BoldMT" w:cs="Arial-BoldMT"/>
          <w:b/>
          <w:bCs/>
          <w:color w:val="000000"/>
          <w:sz w:val="18"/>
          <w:szCs w:val="18"/>
          <w:lang w:val="en-GB"/>
        </w:rPr>
        <w:t xml:space="preserve">”: </w:t>
      </w:r>
      <w:r w:rsidRPr="00ED2350">
        <w:rPr>
          <w:rFonts w:ascii="Arial-BoldMT" w:hAnsi="Arial-BoldMT" w:cs="Arial-BoldMT"/>
          <w:color w:val="000000"/>
          <w:sz w:val="18"/>
          <w:szCs w:val="18"/>
          <w:lang w:val="en-GB"/>
        </w:rPr>
        <w:t xml:space="preserve">A beautifully layered nose of fresh and ripe orchard fruit, petrol and resin nuances is trimmed in just enough wood to notice. There is plenty of punch to the delineated and delicious medium-bodied </w:t>
      </w:r>
      <w:proofErr w:type="spellStart"/>
      <w:r w:rsidRPr="00ED2350">
        <w:rPr>
          <w:rFonts w:ascii="Arial-BoldMT" w:hAnsi="Arial-BoldMT" w:cs="Arial-BoldMT"/>
          <w:color w:val="000000"/>
          <w:sz w:val="18"/>
          <w:szCs w:val="18"/>
          <w:lang w:val="en-GB"/>
        </w:rPr>
        <w:t>flavors</w:t>
      </w:r>
      <w:proofErr w:type="spellEnd"/>
      <w:r w:rsidRPr="00ED2350">
        <w:rPr>
          <w:rFonts w:ascii="Arial-BoldMT" w:hAnsi="Arial-BoldMT" w:cs="Arial-BoldMT"/>
          <w:color w:val="000000"/>
          <w:sz w:val="18"/>
          <w:szCs w:val="18"/>
          <w:lang w:val="en-GB"/>
        </w:rPr>
        <w:t xml:space="preserve"> that possess a citrus-inflected and solidly persistent finish. This is really quite good and displays less wood treatment than usual. 90/2018+</w:t>
      </w:r>
    </w:p>
    <w:p w:rsidR="0095711F" w:rsidRPr="00ED2350" w:rsidRDefault="0095711F" w:rsidP="0095711F">
      <w:pPr>
        <w:widowControl w:val="0"/>
        <w:autoSpaceDE w:val="0"/>
        <w:autoSpaceDN w:val="0"/>
        <w:adjustRightInd w:val="0"/>
        <w:rPr>
          <w:lang w:val="en-GB"/>
        </w:rPr>
      </w:pPr>
      <w:r w:rsidRPr="00ED2350">
        <w:rPr>
          <w:rFonts w:ascii="Arial-BoldMT" w:hAnsi="Arial-BoldMT" w:cs="Arial-BoldMT"/>
          <w:b/>
          <w:bCs/>
          <w:color w:val="000000"/>
          <w:sz w:val="18"/>
          <w:szCs w:val="18"/>
          <w:lang w:val="en-GB"/>
        </w:rPr>
        <w:t xml:space="preserve">2013 </w:t>
      </w:r>
      <w:proofErr w:type="spellStart"/>
      <w:r w:rsidRPr="00ED2350">
        <w:rPr>
          <w:rFonts w:ascii="Arial-BoldMT" w:hAnsi="Arial-BoldMT" w:cs="Arial-BoldMT"/>
          <w:b/>
          <w:bCs/>
          <w:color w:val="000000"/>
          <w:sz w:val="18"/>
          <w:szCs w:val="18"/>
          <w:lang w:val="en-GB"/>
        </w:rPr>
        <w:t>Corton</w:t>
      </w:r>
      <w:proofErr w:type="spellEnd"/>
      <w:r w:rsidRPr="00ED2350">
        <w:rPr>
          <w:rFonts w:ascii="Arial-BoldMT" w:hAnsi="Arial-BoldMT" w:cs="Arial-BoldMT"/>
          <w:b/>
          <w:bCs/>
          <w:color w:val="000000"/>
          <w:sz w:val="18"/>
          <w:szCs w:val="18"/>
          <w:lang w:val="en-GB"/>
        </w:rPr>
        <w:t xml:space="preserve">-Charlemagne: </w:t>
      </w:r>
      <w:r w:rsidRPr="00ED2350">
        <w:rPr>
          <w:rFonts w:ascii="Arial-BoldMT" w:hAnsi="Arial-BoldMT" w:cs="Arial-BoldMT"/>
          <w:color w:val="000000"/>
          <w:sz w:val="18"/>
          <w:szCs w:val="18"/>
          <w:lang w:val="en-GB"/>
        </w:rPr>
        <w:t xml:space="preserve">Here too the wood treatment is more discreet than usual and easily allows the citrusy nose that is composed mostly of green apple and petrol aromas to shine. There is more volume and intensity to the big-bodied, concentrated and vibrant </w:t>
      </w:r>
      <w:proofErr w:type="spellStart"/>
      <w:r w:rsidRPr="00ED2350">
        <w:rPr>
          <w:rFonts w:ascii="Arial-BoldMT" w:hAnsi="Arial-BoldMT" w:cs="Arial-BoldMT"/>
          <w:color w:val="000000"/>
          <w:sz w:val="18"/>
          <w:szCs w:val="18"/>
          <w:lang w:val="en-GB"/>
        </w:rPr>
        <w:t>flavors</w:t>
      </w:r>
      <w:proofErr w:type="spellEnd"/>
      <w:r w:rsidRPr="00ED2350">
        <w:rPr>
          <w:rFonts w:ascii="Arial-BoldMT" w:hAnsi="Arial-BoldMT" w:cs="Arial-BoldMT"/>
          <w:color w:val="000000"/>
          <w:sz w:val="18"/>
          <w:szCs w:val="18"/>
          <w:lang w:val="en-GB"/>
        </w:rPr>
        <w:t xml:space="preserve"> that possess a taut muscularity, all wrapped in a powerfully long finish. This too is really quite good and should amply reward 6 to 8 years of cellaring. 92/2020+</w:t>
      </w:r>
    </w:p>
    <w:p w:rsidR="00A258AF" w:rsidRDefault="0095711F"/>
    <w:sectPr w:rsidR="00A258AF" w:rsidSect="00ED2350">
      <w:pgSz w:w="11900" w:h="16840"/>
      <w:pgMar w:top="1417" w:right="1417" w:bottom="1135"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5711F"/>
    <w:rsid w:val="0095711F"/>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11F"/>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af-gros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2016-04-11T14:39:00Z</dcterms:created>
  <dcterms:modified xsi:type="dcterms:W3CDTF">2016-04-11T14:40:00Z</dcterms:modified>
</cp:coreProperties>
</file>