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D627" w14:textId="5C391C91" w:rsidR="00B418B5" w:rsidRPr="00103B1B" w:rsidRDefault="00466E21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609C949" wp14:editId="144C89DF">
            <wp:extent cx="3238500" cy="2335815"/>
            <wp:effectExtent l="0" t="0" r="0" b="7620"/>
            <wp:docPr id="2088187605" name="Image 6" descr="Une image contenant texte, Visage humain, carte de visi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87605" name="Image 6" descr="Une image contenant texte, Visage humain, carte de visite, lettr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325" cy="234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3735D21F" w:rsidR="00103B1B" w:rsidRPr="00245125" w:rsidRDefault="00466E21" w:rsidP="00103B1B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5F73758D">
                <wp:simplePos x="0" y="0"/>
                <wp:positionH relativeFrom="column">
                  <wp:posOffset>-635</wp:posOffset>
                </wp:positionH>
                <wp:positionV relativeFrom="paragraph">
                  <wp:posOffset>210820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3CAB04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3569F0" w:rsidRP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Arvelets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16.6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Oz5&#10;Z/TfAAAACQEAAA8AAAAAAAAAAAAAAAAAaAQAAGRycy9kb3ducmV2LnhtbFBLBQYAAAAABAAEAPMA&#10;AAB0BQAAAAA=&#10;">
                <v:textbox>
                  <w:txbxContent>
                    <w:p w14:paraId="0402F7C6" w14:textId="23CAB04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3569F0" w:rsidRP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Arvelets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DD6C2" w14:textId="7FE7B61A" w:rsidR="002346A1" w:rsidRPr="0095033B" w:rsidRDefault="00466E2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1A4A1394" wp14:editId="38B59E85">
            <wp:simplePos x="0" y="0"/>
            <wp:positionH relativeFrom="column">
              <wp:posOffset>0</wp:posOffset>
            </wp:positionH>
            <wp:positionV relativeFrom="paragraph">
              <wp:posOffset>753745</wp:posOffset>
            </wp:positionV>
            <wp:extent cx="4114165" cy="3064144"/>
            <wp:effectExtent l="0" t="0" r="635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84FE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165" cy="3064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298252" wp14:editId="58AE9640">
                <wp:simplePos x="0" y="0"/>
                <wp:positionH relativeFrom="column">
                  <wp:posOffset>4304665</wp:posOffset>
                </wp:positionH>
                <wp:positionV relativeFrom="paragraph">
                  <wp:posOffset>754380</wp:posOffset>
                </wp:positionV>
                <wp:extent cx="2314575" cy="3018790"/>
                <wp:effectExtent l="0" t="0" r="2857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1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29534" w14:textId="77777777" w:rsidR="000B44F7" w:rsidRPr="00FD0988" w:rsidRDefault="000B44F7" w:rsidP="000B44F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100% Pinot Noir</w:t>
                            </w:r>
                          </w:p>
                          <w:p w14:paraId="5C9B72CB" w14:textId="1BAD73AA" w:rsidR="008A7146" w:rsidRPr="00FD0988" w:rsidRDefault="000B44F7" w:rsidP="000B44F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Notre vignoble de 0,31 ha est situé dans la partie orientale de l'appellation, à proximité de la faille géologique. Cette région est connue pour ses vins riches, élégants et profonds. Sols argilo-calcaires bien drainés à une altitude moyenne de 300 mètres. Gestion traditionnelle des vignobles basée sur les principes de durabilité.  </w:t>
                            </w:r>
                            <w:r w:rsidR="006D2FFF" w:rsidRPr="00E00CA3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Nous pratiquons une taille sélective, un effeuillage et une récolte en vert au besoin ainsi qu’un labour des sols. </w:t>
                            </w:r>
                            <w:r w:rsidR="006D2FFF"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Les raisins, un</w:t>
                            </w:r>
                            <w:r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e foi</w:t>
                            </w:r>
                            <w:r w:rsidR="006D2FFF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s coupés, sont ramenés à la cuverie en moins de 10</w:t>
                            </w:r>
                            <w:r w:rsidRPr="00FD0988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minutes pour assurer leur fraîcheur. 100% récolte manuelle.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8.95pt;margin-top:59.4pt;width:182.25pt;height:237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">
                <v:textbox>
                  <w:txbxContent>
                    <w:p w14:paraId="05329534" w14:textId="77777777" w:rsidR="000B44F7" w:rsidRPr="00FD0988" w:rsidRDefault="000B44F7" w:rsidP="000B44F7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100% Pinot Noir</w:t>
                      </w:r>
                    </w:p>
                    <w:p w14:paraId="5C9B72CB" w14:textId="1BAD73AA" w:rsidR="008A7146" w:rsidRPr="00FD0988" w:rsidRDefault="000B44F7" w:rsidP="000B44F7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Notre vignoble de 0,31 ha est situé dans la partie orientale de l'appellation, à proximité de la faille géologique. Cette région est connue pour ses vins riches, élégants et profonds. Sols argilo-calcaires bien drainés à une altitude moyenne de 300 mètres. Gestion traditionnelle des vignobles basée sur les principes de durabilité.  </w:t>
                      </w:r>
                      <w:r w:rsidR="006D2FFF" w:rsidRPr="00E00CA3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Nous pratiquons une taille sélective, un effeuillage et une récolte en vert au besoin ainsi qu’un labour des sols. </w:t>
                      </w:r>
                      <w:r w:rsidR="006D2FFF"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Les raisins, un</w:t>
                      </w:r>
                      <w:r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e foi</w:t>
                      </w:r>
                      <w:r w:rsidR="006D2FFF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s coupés, sont ramenés à la cuverie en moins de 10</w:t>
                      </w:r>
                      <w:r w:rsidRPr="00FD0988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minutes pour assurer leur fraîcheur. 100% récolte manuelle.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40D23" w14:textId="210CC418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29047DD2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4E712184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83F183D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55DC18A1" w:rsidR="002346A1" w:rsidRDefault="00466E2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E449F7" wp14:editId="1AC3FB45">
                <wp:simplePos x="0" y="0"/>
                <wp:positionH relativeFrom="column">
                  <wp:posOffset>2574290</wp:posOffset>
                </wp:positionH>
                <wp:positionV relativeFrom="paragraph">
                  <wp:posOffset>179070</wp:posOffset>
                </wp:positionV>
                <wp:extent cx="323850" cy="540385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38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06713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2.7pt;margin-top:14.1pt;width:25.5pt;height:42.55pt;rotation:4962178fd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" adj="16198" fillcolor="red" strokecolor="black [3213]"/>
            </w:pict>
          </mc:Fallback>
        </mc:AlternateContent>
      </w:r>
    </w:p>
    <w:p w14:paraId="1000EACE" w14:textId="431EB98C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197CE66E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34CBDD25" w:rsidR="0025593C" w:rsidRPr="006C4B43" w:rsidRDefault="0025593C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154B45E8" w:rsidR="001A11AE" w:rsidRPr="006C4B43" w:rsidRDefault="00466E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2D01813" wp14:editId="1C9D2D8C">
                <wp:simplePos x="0" y="0"/>
                <wp:positionH relativeFrom="margin">
                  <wp:posOffset>-2540</wp:posOffset>
                </wp:positionH>
                <wp:positionV relativeFrom="paragraph">
                  <wp:posOffset>3176270</wp:posOffset>
                </wp:positionV>
                <wp:extent cx="6629400" cy="11049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672B8FD6" w:rsidR="00CA328C" w:rsidRDefault="00BB4157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DD7853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0D39EF25" w14:textId="77777777" w:rsidR="00CE752E" w:rsidRPr="00CE752E" w:rsidRDefault="00CE752E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27DDDB3B" w14:textId="77777777" w:rsidR="00BB4157" w:rsidRPr="00CE752E" w:rsidRDefault="00BB4157" w:rsidP="00CE752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E752E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Couleur rouge foncé et profond. Arômes de mûre et de cassis. Souvent, les notes sauvages et félines se développent avec l’âge. À pleine maturité, il tend vers le cuir, le chocolat et le poivre.</w:t>
                            </w:r>
                          </w:p>
                          <w:p w14:paraId="05301E69" w14:textId="77777777" w:rsidR="00BB4157" w:rsidRPr="00CE752E" w:rsidRDefault="00BB4157" w:rsidP="00CE752E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E752E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Il faut lui laisser le temps de s’épanouir pleinement et d’afficher sa texture charnue, sa structure ferme mais délicate.</w:t>
                            </w:r>
                          </w:p>
                          <w:p w14:paraId="0F79AA7E" w14:textId="77777777" w:rsidR="00BB4157" w:rsidRPr="00CE752E" w:rsidRDefault="00BB4157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-.2pt;margin-top:250.1pt;width:522pt;height:87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">
                <v:textbox>
                  <w:txbxContent>
                    <w:p w14:paraId="1E5477F7" w14:textId="672B8FD6" w:rsidR="00CA328C" w:rsidRDefault="00BB4157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DD7853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0D39EF25" w14:textId="77777777" w:rsidR="00CE752E" w:rsidRPr="00CE752E" w:rsidRDefault="00CE752E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</w:p>
                    <w:p w14:paraId="27DDDB3B" w14:textId="77777777" w:rsidR="00BB4157" w:rsidRPr="00CE752E" w:rsidRDefault="00BB4157" w:rsidP="00CE752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E752E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Couleur rouge foncé et profond. Arômes de mûre et de cassis. Souvent, les notes sauvages et félines se développent avec l’âge. À pleine maturité, il tend vers le cuir, le chocolat et le poivre.</w:t>
                      </w:r>
                    </w:p>
                    <w:p w14:paraId="05301E69" w14:textId="77777777" w:rsidR="00BB4157" w:rsidRPr="00CE752E" w:rsidRDefault="00BB4157" w:rsidP="00CE752E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E752E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Il faut lui laisser le temps de s’épanouir pleinement et d’afficher sa texture charnue, sa structure ferme mais délicate.</w:t>
                      </w:r>
                    </w:p>
                    <w:p w14:paraId="0F79AA7E" w14:textId="77777777" w:rsidR="00BB4157" w:rsidRPr="00CE752E" w:rsidRDefault="00BB4157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3093733" wp14:editId="1B48A0C5">
                <wp:simplePos x="0" y="0"/>
                <wp:positionH relativeFrom="margin">
                  <wp:posOffset>-2540</wp:posOffset>
                </wp:positionH>
                <wp:positionV relativeFrom="paragraph">
                  <wp:posOffset>1385570</wp:posOffset>
                </wp:positionV>
                <wp:extent cx="6629400" cy="15240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89E39" w14:textId="02AC4F25" w:rsidR="00CE752E" w:rsidRDefault="00BB4157" w:rsidP="00CE752E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DD7853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2764F584" w14:textId="77777777" w:rsidR="00CE752E" w:rsidRPr="00CE752E" w:rsidRDefault="00CE752E" w:rsidP="00CE752E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6FAF5A94" w14:textId="77777777" w:rsidR="006D2FFF" w:rsidRPr="00CE752E" w:rsidRDefault="006D2FFF" w:rsidP="006D2FF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E752E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3532CD63" w14:textId="77777777" w:rsidR="006D2FFF" w:rsidRPr="00CE752E" w:rsidRDefault="006D2FFF" w:rsidP="006D2FF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E752E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Une macération à froid (5 ° C) est effectuée pendant environ 3-5 jours pour extraire la saveur et la couleur. Pendant ce temps, nous pratiquons un léger remontage pour maintenir un bon contact entre les parties solides et liquides. Après 5 jours, les cuves sont chauffées jusqu'à</w:t>
                            </w:r>
                          </w:p>
                          <w:p w14:paraId="78FE1EE9" w14:textId="77777777" w:rsidR="006D2FFF" w:rsidRPr="00CE752E" w:rsidRDefault="006D2FFF" w:rsidP="006D2FF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E752E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25-30 ° C pendant plus de 10 jours.</w:t>
                            </w:r>
                          </w:p>
                          <w:p w14:paraId="47F4C994" w14:textId="77777777" w:rsidR="006D2FFF" w:rsidRPr="00CE752E" w:rsidRDefault="006D2FFF" w:rsidP="006D2FF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E752E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Le bois pour les fûts de chêne provient principalement des forêts du Chatillonais et de Fontainebleau. Ce vin est vieilli en moyenne 18 </w:t>
                            </w:r>
                            <w:proofErr w:type="gramStart"/>
                            <w:r w:rsidRPr="00CE752E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mois  (</w:t>
                            </w:r>
                            <w:proofErr w:type="gramEnd"/>
                            <w:r w:rsidRPr="00CE752E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65% de barriques neuves).</w:t>
                            </w:r>
                          </w:p>
                          <w:p w14:paraId="0EE414AA" w14:textId="579536CD" w:rsidR="00CA328C" w:rsidRPr="00CE752E" w:rsidRDefault="00CA32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-.2pt;margin-top:109.1pt;width:522pt;height:120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">
                <v:textbox>
                  <w:txbxContent>
                    <w:p w14:paraId="12489E39" w14:textId="02AC4F25" w:rsidR="00CE752E" w:rsidRDefault="00BB4157" w:rsidP="00CE752E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  <w:r w:rsidRPr="00DD7853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2764F584" w14:textId="77777777" w:rsidR="00CE752E" w:rsidRPr="00CE752E" w:rsidRDefault="00CE752E" w:rsidP="00CE752E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10"/>
                          <w:szCs w:val="10"/>
                        </w:rPr>
                      </w:pPr>
                    </w:p>
                    <w:p w14:paraId="6FAF5A94" w14:textId="77777777" w:rsidR="006D2FFF" w:rsidRPr="00CE752E" w:rsidRDefault="006D2FFF" w:rsidP="006D2FF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E752E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3532CD63" w14:textId="77777777" w:rsidR="006D2FFF" w:rsidRPr="00CE752E" w:rsidRDefault="006D2FFF" w:rsidP="006D2FF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E752E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Une macération à froid (5 ° C) est effectuée pendant environ 3-5 jours pour extraire la saveur et la couleur. Pendant ce temps, nous pratiquons un léger remontage pour maintenir un bon contact entre les parties solides et liquides. Après 5 jours, les cuves sont chauffées jusqu'à</w:t>
                      </w:r>
                    </w:p>
                    <w:p w14:paraId="78FE1EE9" w14:textId="77777777" w:rsidR="006D2FFF" w:rsidRPr="00CE752E" w:rsidRDefault="006D2FFF" w:rsidP="006D2FF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E752E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25-30 ° C pendant plus de 10 jours.</w:t>
                      </w:r>
                    </w:p>
                    <w:p w14:paraId="47F4C994" w14:textId="77777777" w:rsidR="006D2FFF" w:rsidRPr="00CE752E" w:rsidRDefault="006D2FFF" w:rsidP="006D2FF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CE752E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Le bois pour les fûts de chêne provient principalement des forêts du Chatillonais et de Fontainebleau. Ce vin est vieilli en moyenne 18 </w:t>
                      </w:r>
                      <w:proofErr w:type="gramStart"/>
                      <w:r w:rsidRPr="00CE752E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mois  (</w:t>
                      </w:r>
                      <w:proofErr w:type="gramEnd"/>
                      <w:r w:rsidRPr="00CE752E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65% de barriques neuves).</w:t>
                      </w:r>
                    </w:p>
                    <w:p w14:paraId="0EE414AA" w14:textId="579536CD" w:rsidR="00CA328C" w:rsidRPr="00CE752E" w:rsidRDefault="00CA328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5BAA"/>
    <w:rsid w:val="00087DC6"/>
    <w:rsid w:val="000901D2"/>
    <w:rsid w:val="00092046"/>
    <w:rsid w:val="00096447"/>
    <w:rsid w:val="000A24AD"/>
    <w:rsid w:val="000B44F7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66E21"/>
    <w:rsid w:val="004763CC"/>
    <w:rsid w:val="00496065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0828"/>
    <w:rsid w:val="00676D73"/>
    <w:rsid w:val="006A793B"/>
    <w:rsid w:val="006B5BB6"/>
    <w:rsid w:val="006C25F3"/>
    <w:rsid w:val="006C4B43"/>
    <w:rsid w:val="006D2FFF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F72AF"/>
    <w:rsid w:val="00900CC1"/>
    <w:rsid w:val="00906C3F"/>
    <w:rsid w:val="00914F40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B4157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52E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D785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B1B1C"/>
    <w:rsid w:val="00FC0E21"/>
    <w:rsid w:val="00FC5BB0"/>
    <w:rsid w:val="00FD0988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48E5CB03-A864-4852-817A-3BDAA910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7B4F-6E66-401F-8F02-9D7D51CB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4</cp:revision>
  <cp:lastPrinted>2019-02-12T23:04:00Z</cp:lastPrinted>
  <dcterms:created xsi:type="dcterms:W3CDTF">2022-05-31T13:15:00Z</dcterms:created>
  <dcterms:modified xsi:type="dcterms:W3CDTF">2024-10-28T08:55:00Z</dcterms:modified>
</cp:coreProperties>
</file>